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23335">
        <w:rPr>
          <w:rFonts w:ascii="Times New Roman" w:hAnsi="Times New Roman"/>
          <w:sz w:val="24"/>
          <w:szCs w:val="24"/>
        </w:rPr>
        <w:t xml:space="preserve">открытого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2E28B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3247A5" w:rsidRPr="003247A5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787046" w:rsidRPr="00787046">
        <w:rPr>
          <w:rFonts w:ascii="Times New Roman" w:hAnsi="Times New Roman"/>
          <w:sz w:val="24"/>
          <w:szCs w:val="24"/>
        </w:rPr>
        <w:t>на выполнение работ по капитальному ремонту кровли административного здания «ПАО 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D23335" w:rsidP="002E28B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Открытый з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апрос предложений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апрос предложений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F07A32" w:rsidP="007870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A3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787046">
              <w:rPr>
                <w:rFonts w:ascii="Times New Roman" w:hAnsi="Times New Roman"/>
                <w:sz w:val="24"/>
                <w:szCs w:val="24"/>
              </w:rPr>
              <w:t xml:space="preserve"> комплекса</w:t>
            </w:r>
            <w:r w:rsidRPr="00F07A32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="00787046" w:rsidRPr="00787046">
              <w:rPr>
                <w:rFonts w:ascii="Times New Roman" w:hAnsi="Times New Roman"/>
                <w:sz w:val="24"/>
                <w:szCs w:val="24"/>
              </w:rPr>
              <w:t xml:space="preserve">по капитальному ремонту кровли, а также </w:t>
            </w:r>
            <w:proofErr w:type="gramStart"/>
            <w:r w:rsidR="00787046" w:rsidRPr="00787046">
              <w:rPr>
                <w:rFonts w:ascii="Times New Roman" w:hAnsi="Times New Roman"/>
                <w:sz w:val="24"/>
                <w:szCs w:val="24"/>
              </w:rPr>
              <w:t>тепло-гидроизоляции</w:t>
            </w:r>
            <w:proofErr w:type="gramEnd"/>
            <w:r w:rsidR="00787046" w:rsidRPr="00787046">
              <w:rPr>
                <w:rFonts w:ascii="Times New Roman" w:hAnsi="Times New Roman"/>
                <w:sz w:val="24"/>
                <w:szCs w:val="24"/>
              </w:rPr>
              <w:t xml:space="preserve">, с напылением полимочевиной, административного здания ПАО "ТНС энерго Марий Эл", расположенного по адресу: РМЭ, г. Йошкар-Ола, ул. </w:t>
            </w:r>
            <w:proofErr w:type="spellStart"/>
            <w:r w:rsidR="00787046"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="00787046"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046"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="00787046"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Проекту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787046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>2 228 571,25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запросу предложений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2E28B8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Д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по </w:t>
            </w:r>
            <w:r w:rsidR="00D17A4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запросу предложений</w:t>
            </w:r>
            <w:r w:rsidR="00EF7D33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="006218DF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  <w:p w:rsidR="00DE7F02" w:rsidRPr="002E28B8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торговая площадк</w:t>
            </w:r>
            <w:proofErr w:type="gramStart"/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</w:t>
            </w:r>
            <w:proofErr w:type="gram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47453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47453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10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47453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647453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bookmarkStart w:id="0" w:name="_GoBack"/>
            <w:bookmarkEnd w:id="0"/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запросу предложений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AF28-4F21-40B6-A5D9-614F7C21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6</cp:revision>
  <cp:lastPrinted>2020-07-09T05:49:00Z</cp:lastPrinted>
  <dcterms:created xsi:type="dcterms:W3CDTF">2020-05-28T12:20:00Z</dcterms:created>
  <dcterms:modified xsi:type="dcterms:W3CDTF">2020-07-15T08:48:00Z</dcterms:modified>
</cp:coreProperties>
</file>