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F610D" w14:textId="77777777" w:rsidR="00F07F43" w:rsidRPr="006550FD" w:rsidRDefault="00F07F43" w:rsidP="00F07F43">
      <w:pPr>
        <w:jc w:val="right"/>
        <w:rPr>
          <w:rFonts w:ascii="Times New Roman" w:hAnsi="Times New Roman"/>
          <w:b/>
          <w:bCs/>
        </w:rPr>
      </w:pPr>
      <w:r w:rsidRPr="006550FD">
        <w:rPr>
          <w:rFonts w:ascii="Times New Roman" w:hAnsi="Times New Roman"/>
          <w:b/>
          <w:bCs/>
        </w:rPr>
        <w:t>Приложение № 1</w:t>
      </w:r>
    </w:p>
    <w:p w14:paraId="0BAAFDA7" w14:textId="665844AD" w:rsidR="00F07F43" w:rsidRPr="006550FD" w:rsidRDefault="00F07F43" w:rsidP="00F07F43">
      <w:pPr>
        <w:shd w:val="clear" w:color="auto" w:fill="FFFFFF"/>
        <w:spacing w:after="0" w:line="240" w:lineRule="auto"/>
        <w:jc w:val="right"/>
        <w:rPr>
          <w:rFonts w:ascii="Times New Roman" w:hAnsi="Times New Roman"/>
          <w:b/>
          <w:bCs/>
        </w:rPr>
      </w:pPr>
      <w:r w:rsidRPr="006550FD">
        <w:rPr>
          <w:rFonts w:ascii="Times New Roman" w:hAnsi="Times New Roman"/>
          <w:b/>
          <w:bCs/>
        </w:rPr>
        <w:t xml:space="preserve">к Договору </w:t>
      </w:r>
      <w:r w:rsidR="00747DAE" w:rsidRPr="006550FD">
        <w:rPr>
          <w:rFonts w:ascii="Times New Roman" w:hAnsi="Times New Roman"/>
          <w:b/>
          <w:bCs/>
        </w:rPr>
        <w:t>поставки</w:t>
      </w:r>
      <w:r w:rsidRPr="006550FD">
        <w:rPr>
          <w:rFonts w:ascii="Times New Roman" w:hAnsi="Times New Roman"/>
          <w:b/>
          <w:bCs/>
        </w:rPr>
        <w:t xml:space="preserve"> №</w:t>
      </w:r>
      <w:r w:rsidR="00CA1453">
        <w:rPr>
          <w:rFonts w:ascii="Times New Roman" w:hAnsi="Times New Roman"/>
          <w:b/>
          <w:bCs/>
        </w:rPr>
        <w:t>______</w:t>
      </w:r>
      <w:r w:rsidRPr="006550FD">
        <w:rPr>
          <w:rFonts w:ascii="Times New Roman" w:hAnsi="Times New Roman"/>
          <w:b/>
          <w:bCs/>
        </w:rPr>
        <w:t xml:space="preserve">  от «</w:t>
      </w:r>
      <w:r w:rsidR="00CA1453">
        <w:rPr>
          <w:rFonts w:ascii="Times New Roman" w:hAnsi="Times New Roman"/>
          <w:b/>
          <w:bCs/>
        </w:rPr>
        <w:t>__</w:t>
      </w:r>
      <w:r w:rsidRPr="006550FD">
        <w:rPr>
          <w:rFonts w:ascii="Times New Roman" w:hAnsi="Times New Roman"/>
          <w:b/>
          <w:bCs/>
        </w:rPr>
        <w:t xml:space="preserve"> »</w:t>
      </w:r>
      <w:r w:rsidR="00CA1453">
        <w:rPr>
          <w:rFonts w:ascii="Times New Roman" w:hAnsi="Times New Roman"/>
          <w:b/>
          <w:bCs/>
        </w:rPr>
        <w:t>_____________</w:t>
      </w:r>
      <w:r w:rsidRPr="006550FD">
        <w:rPr>
          <w:rFonts w:ascii="Times New Roman" w:hAnsi="Times New Roman"/>
          <w:b/>
          <w:bCs/>
        </w:rPr>
        <w:t xml:space="preserve"> 20</w:t>
      </w:r>
      <w:r w:rsidR="00CA1453">
        <w:rPr>
          <w:rFonts w:ascii="Times New Roman" w:hAnsi="Times New Roman"/>
          <w:b/>
          <w:bCs/>
        </w:rPr>
        <w:t>__</w:t>
      </w:r>
      <w:r w:rsidRPr="006550FD">
        <w:rPr>
          <w:rFonts w:ascii="Times New Roman" w:hAnsi="Times New Roman"/>
          <w:b/>
          <w:bCs/>
        </w:rPr>
        <w:t xml:space="preserve"> г.</w:t>
      </w:r>
    </w:p>
    <w:p w14:paraId="39D19F8C" w14:textId="77777777" w:rsidR="00F07F43" w:rsidRPr="006550FD" w:rsidRDefault="00F07F43" w:rsidP="00F07F43">
      <w:pPr>
        <w:widowControl w:val="0"/>
        <w:spacing w:after="0" w:line="240" w:lineRule="auto"/>
        <w:ind w:left="5760" w:right="-766"/>
        <w:outlineLvl w:val="0"/>
      </w:pPr>
    </w:p>
    <w:p w14:paraId="39E29A52" w14:textId="77777777" w:rsidR="00F07F43" w:rsidRPr="006550FD" w:rsidRDefault="00F07F43" w:rsidP="00F07F43">
      <w:pPr>
        <w:spacing w:after="0"/>
        <w:jc w:val="right"/>
        <w:rPr>
          <w:rFonts w:ascii="Times New Roman" w:hAnsi="Times New Roman"/>
        </w:rPr>
      </w:pPr>
      <w:r w:rsidRPr="006550FD">
        <w:rPr>
          <w:rFonts w:ascii="Times New Roman" w:hAnsi="Times New Roman"/>
        </w:rPr>
        <w:t>УТВЕРЖДАЮ</w:t>
      </w:r>
      <w:r w:rsidRPr="006550FD">
        <w:rPr>
          <w:rFonts w:ascii="Times New Roman" w:hAnsi="Times New Roman"/>
        </w:rPr>
        <w:br/>
        <w:t xml:space="preserve">Заместитель </w:t>
      </w:r>
      <w:proofErr w:type="gramStart"/>
      <w:r w:rsidRPr="006550FD">
        <w:rPr>
          <w:rFonts w:ascii="Times New Roman" w:hAnsi="Times New Roman"/>
        </w:rPr>
        <w:t>Генерального</w:t>
      </w:r>
      <w:proofErr w:type="gramEnd"/>
    </w:p>
    <w:p w14:paraId="45471B2C" w14:textId="77777777" w:rsidR="00F07F43" w:rsidRPr="006550FD" w:rsidRDefault="00F07F43" w:rsidP="00F07F43">
      <w:pPr>
        <w:spacing w:after="0"/>
        <w:jc w:val="right"/>
        <w:rPr>
          <w:rFonts w:ascii="Times New Roman" w:hAnsi="Times New Roman"/>
        </w:rPr>
      </w:pPr>
      <w:r w:rsidRPr="006550FD">
        <w:rPr>
          <w:rFonts w:ascii="Times New Roman" w:hAnsi="Times New Roman"/>
        </w:rPr>
        <w:t xml:space="preserve">директора  ПАО ГК «ТНС </w:t>
      </w:r>
      <w:proofErr w:type="spellStart"/>
      <w:r w:rsidRPr="006550FD">
        <w:rPr>
          <w:rFonts w:ascii="Times New Roman" w:hAnsi="Times New Roman"/>
        </w:rPr>
        <w:t>энерго</w:t>
      </w:r>
      <w:proofErr w:type="spellEnd"/>
      <w:r w:rsidRPr="006550FD">
        <w:rPr>
          <w:rFonts w:ascii="Times New Roman" w:hAnsi="Times New Roman"/>
        </w:rPr>
        <w:t xml:space="preserve">» - </w:t>
      </w:r>
    </w:p>
    <w:p w14:paraId="53EA4997" w14:textId="77777777" w:rsidR="00F07F43" w:rsidRPr="006550FD" w:rsidRDefault="00F07F43" w:rsidP="00F07F43">
      <w:pPr>
        <w:spacing w:after="0"/>
        <w:jc w:val="right"/>
        <w:rPr>
          <w:rFonts w:ascii="Times New Roman" w:hAnsi="Times New Roman"/>
        </w:rPr>
      </w:pPr>
      <w:r w:rsidRPr="006550FD">
        <w:rPr>
          <w:rFonts w:ascii="Times New Roman" w:hAnsi="Times New Roman"/>
        </w:rPr>
        <w:t>управляющий директор</w:t>
      </w:r>
    </w:p>
    <w:p w14:paraId="5E160131" w14:textId="77777777" w:rsidR="00F07F43" w:rsidRPr="006550FD" w:rsidRDefault="00F07F43" w:rsidP="00F07F43">
      <w:pPr>
        <w:spacing w:after="0"/>
        <w:jc w:val="right"/>
        <w:rPr>
          <w:rFonts w:ascii="Times New Roman" w:hAnsi="Times New Roman"/>
        </w:rPr>
      </w:pPr>
      <w:r w:rsidRPr="006550FD">
        <w:rPr>
          <w:rFonts w:ascii="Times New Roman" w:hAnsi="Times New Roman"/>
        </w:rPr>
        <w:t xml:space="preserve">ПАО  «ТНС </w:t>
      </w:r>
      <w:proofErr w:type="spellStart"/>
      <w:r w:rsidRPr="006550FD">
        <w:rPr>
          <w:rFonts w:ascii="Times New Roman" w:hAnsi="Times New Roman"/>
        </w:rPr>
        <w:t>энерго</w:t>
      </w:r>
      <w:proofErr w:type="spellEnd"/>
      <w:r w:rsidRPr="006550FD">
        <w:rPr>
          <w:rFonts w:ascii="Times New Roman" w:hAnsi="Times New Roman"/>
        </w:rPr>
        <w:t xml:space="preserve"> Марий Эл»</w:t>
      </w:r>
    </w:p>
    <w:p w14:paraId="0D389EC1" w14:textId="77777777" w:rsidR="00F07F43" w:rsidRPr="006550FD" w:rsidRDefault="00F07F43" w:rsidP="00F07F43">
      <w:pPr>
        <w:widowControl w:val="0"/>
        <w:autoSpaceDE w:val="0"/>
        <w:autoSpaceDN w:val="0"/>
        <w:adjustRightInd w:val="0"/>
        <w:spacing w:after="0" w:line="240" w:lineRule="auto"/>
        <w:jc w:val="right"/>
        <w:rPr>
          <w:rFonts w:ascii="Times New Roman" w:hAnsi="Times New Roman"/>
        </w:rPr>
      </w:pPr>
      <w:r w:rsidRPr="006550FD">
        <w:rPr>
          <w:rFonts w:ascii="Times New Roman" w:hAnsi="Times New Roman"/>
        </w:rPr>
        <w:br/>
      </w:r>
      <w:r w:rsidRPr="006550FD">
        <w:rPr>
          <w:rFonts w:ascii="Times New Roman" w:hAnsi="Times New Roman"/>
        </w:rPr>
        <w:br/>
        <w:t>_____________ М.Е. Белоусов</w:t>
      </w:r>
    </w:p>
    <w:p w14:paraId="502EFF72" w14:textId="77777777" w:rsidR="00F07F43" w:rsidRPr="006550FD" w:rsidRDefault="00F07F43" w:rsidP="00F07F43">
      <w:pPr>
        <w:widowControl w:val="0"/>
        <w:autoSpaceDE w:val="0"/>
        <w:autoSpaceDN w:val="0"/>
        <w:adjustRightInd w:val="0"/>
        <w:spacing w:after="0" w:line="240" w:lineRule="auto"/>
        <w:jc w:val="right"/>
        <w:rPr>
          <w:rFonts w:ascii="Times New Roman" w:hAnsi="Times New Roman"/>
        </w:rPr>
      </w:pPr>
      <w:r w:rsidRPr="006550FD">
        <w:rPr>
          <w:rFonts w:ascii="Times New Roman" w:hAnsi="Times New Roman"/>
        </w:rPr>
        <w:t xml:space="preserve">« </w:t>
      </w:r>
      <w:r w:rsidR="006550FD">
        <w:rPr>
          <w:rFonts w:ascii="Times New Roman" w:hAnsi="Times New Roman"/>
        </w:rPr>
        <w:t xml:space="preserve"> </w:t>
      </w:r>
      <w:r w:rsidRPr="006550FD">
        <w:rPr>
          <w:rFonts w:ascii="Times New Roman" w:hAnsi="Times New Roman"/>
        </w:rPr>
        <w:t xml:space="preserve">  »</w:t>
      </w:r>
      <w:r w:rsidR="006550FD">
        <w:rPr>
          <w:rFonts w:ascii="Times New Roman" w:hAnsi="Times New Roman"/>
        </w:rPr>
        <w:t>________________</w:t>
      </w:r>
      <w:r w:rsidRPr="006550FD">
        <w:rPr>
          <w:rFonts w:ascii="Times New Roman" w:hAnsi="Times New Roman"/>
        </w:rPr>
        <w:t>2021 г.</w:t>
      </w:r>
    </w:p>
    <w:p w14:paraId="360A8E22" w14:textId="77777777" w:rsidR="00F07F43" w:rsidRPr="006550FD" w:rsidRDefault="00F07F43" w:rsidP="00F07F43">
      <w:pPr>
        <w:widowControl w:val="0"/>
        <w:autoSpaceDE w:val="0"/>
        <w:autoSpaceDN w:val="0"/>
        <w:adjustRightInd w:val="0"/>
        <w:spacing w:before="100" w:beforeAutospacing="1" w:after="100" w:afterAutospacing="1" w:line="240" w:lineRule="auto"/>
        <w:jc w:val="right"/>
        <w:rPr>
          <w:rFonts w:ascii="Times New Roman" w:hAnsi="Times New Roman"/>
        </w:rPr>
      </w:pPr>
      <w:r w:rsidRPr="006550FD">
        <w:rPr>
          <w:rFonts w:ascii="Times New Roman" w:hAnsi="Times New Roman"/>
          <w:bCs/>
        </w:rPr>
        <w:tab/>
      </w:r>
    </w:p>
    <w:p w14:paraId="4DFB8066" w14:textId="77777777" w:rsidR="00F07F43" w:rsidRPr="006550FD" w:rsidRDefault="00F07F43" w:rsidP="00F07F43">
      <w:pPr>
        <w:spacing w:after="40" w:line="240" w:lineRule="auto"/>
        <w:jc w:val="center"/>
        <w:rPr>
          <w:rFonts w:ascii="Times New Roman" w:hAnsi="Times New Roman"/>
        </w:rPr>
      </w:pPr>
    </w:p>
    <w:p w14:paraId="44799EEC" w14:textId="77777777" w:rsidR="00F07F43" w:rsidRPr="006550FD" w:rsidRDefault="00F07F43" w:rsidP="00F07F43">
      <w:pPr>
        <w:spacing w:after="40" w:line="240" w:lineRule="auto"/>
        <w:jc w:val="center"/>
        <w:rPr>
          <w:rFonts w:ascii="Times New Roman" w:hAnsi="Times New Roman"/>
          <w:b/>
        </w:rPr>
      </w:pPr>
    </w:p>
    <w:p w14:paraId="08D2A3B9" w14:textId="77777777" w:rsidR="00F07F43" w:rsidRPr="006550FD" w:rsidRDefault="00F07F43" w:rsidP="00F07F43">
      <w:pPr>
        <w:spacing w:after="40" w:line="240" w:lineRule="auto"/>
        <w:jc w:val="center"/>
        <w:rPr>
          <w:rFonts w:ascii="Times New Roman" w:hAnsi="Times New Roman"/>
          <w:b/>
        </w:rPr>
      </w:pPr>
    </w:p>
    <w:p w14:paraId="13DF9779" w14:textId="77777777" w:rsidR="00F07F43" w:rsidRPr="006550FD" w:rsidRDefault="00F07F43" w:rsidP="00F07F43">
      <w:pPr>
        <w:spacing w:after="40" w:line="240" w:lineRule="auto"/>
        <w:jc w:val="center"/>
        <w:rPr>
          <w:rFonts w:ascii="Times New Roman" w:hAnsi="Times New Roman"/>
          <w:b/>
        </w:rPr>
      </w:pPr>
      <w:r w:rsidRPr="006550FD">
        <w:rPr>
          <w:rFonts w:ascii="Times New Roman" w:hAnsi="Times New Roman"/>
          <w:b/>
        </w:rPr>
        <w:t>ТЕХНИЧЕСКОЕ ЗАДАНИЕ НА ПОСТАВКУ ПРИБОРОВ УЧЁТА</w:t>
      </w:r>
    </w:p>
    <w:p w14:paraId="03C2B755" w14:textId="77777777" w:rsidR="00F07F43" w:rsidRPr="006550FD" w:rsidRDefault="00F07F43" w:rsidP="00F07F43">
      <w:pPr>
        <w:spacing w:after="40" w:line="240" w:lineRule="auto"/>
        <w:jc w:val="center"/>
        <w:rPr>
          <w:rFonts w:ascii="Times New Roman" w:hAnsi="Times New Roman"/>
        </w:rPr>
      </w:pPr>
      <w:r w:rsidRPr="006550FD">
        <w:rPr>
          <w:rFonts w:ascii="Times New Roman" w:hAnsi="Times New Roman"/>
          <w:b/>
        </w:rPr>
        <w:t>ЭЛЕКТРИЧЕСКОЙ ЭНЕРГИИ (6 этап)</w:t>
      </w:r>
    </w:p>
    <w:p w14:paraId="5FFFD819" w14:textId="77777777" w:rsidR="00F07F43" w:rsidRPr="006550FD" w:rsidRDefault="00F07F43" w:rsidP="00F07F43">
      <w:pPr>
        <w:pStyle w:val="1"/>
        <w:tabs>
          <w:tab w:val="clear" w:pos="360"/>
        </w:tabs>
        <w:jc w:val="center"/>
        <w:rPr>
          <w:sz w:val="22"/>
          <w:szCs w:val="22"/>
        </w:rPr>
      </w:pPr>
      <w:r w:rsidRPr="006550FD">
        <w:br w:type="page"/>
      </w:r>
      <w:r w:rsidRPr="006550FD">
        <w:rPr>
          <w:sz w:val="22"/>
          <w:szCs w:val="22"/>
        </w:rPr>
        <w:lastRenderedPageBreak/>
        <w:t>УСЛОВНЫЕ ОБОЗНАЧЕНИЯ И СОКРАЩЕНИЯ</w:t>
      </w:r>
    </w:p>
    <w:p w14:paraId="751214F7"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АСКУЭ - автоматизированная система коммерческого учёта электроэнергии; </w:t>
      </w:r>
    </w:p>
    <w:p w14:paraId="51BB386C"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ПО – программное обеспечение;</w:t>
      </w:r>
    </w:p>
    <w:p w14:paraId="16706845"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КСУ – компоненты системы учета; </w:t>
      </w:r>
    </w:p>
    <w:p w14:paraId="715CDB28"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ПУЭ - правила устройства электроустановок; </w:t>
      </w:r>
    </w:p>
    <w:p w14:paraId="1250814C"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ИВК - информационно-вычислительный комплекс; </w:t>
      </w:r>
    </w:p>
    <w:p w14:paraId="357D0C83"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ИИК - измерительно-информационный комплекс; </w:t>
      </w:r>
    </w:p>
    <w:p w14:paraId="1955D782"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ТЗ - техническим заданием является документ, содержащий технические и функциональные требования </w:t>
      </w:r>
      <w:r w:rsidR="009B313B" w:rsidRPr="006550FD">
        <w:rPr>
          <w:rFonts w:ascii="Times New Roman" w:hAnsi="Times New Roman"/>
        </w:rPr>
        <w:t>к поставляемому Товару</w:t>
      </w:r>
      <w:r w:rsidRPr="006550FD">
        <w:rPr>
          <w:rFonts w:ascii="Times New Roman" w:hAnsi="Times New Roman"/>
        </w:rPr>
        <w:t xml:space="preserve">. </w:t>
      </w:r>
    </w:p>
    <w:p w14:paraId="0D394882"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GSM - глобальный стандарт мобильной сотовой связи; </w:t>
      </w:r>
    </w:p>
    <w:p w14:paraId="699F5221" w14:textId="77777777" w:rsidR="00F07F43" w:rsidRPr="006550FD" w:rsidRDefault="00F07F43" w:rsidP="00F07F43">
      <w:pPr>
        <w:tabs>
          <w:tab w:val="center" w:pos="983"/>
          <w:tab w:val="center" w:pos="1899"/>
          <w:tab w:val="center" w:pos="3073"/>
          <w:tab w:val="center" w:pos="4357"/>
          <w:tab w:val="center" w:pos="5695"/>
          <w:tab w:val="center" w:pos="7385"/>
          <w:tab w:val="center" w:pos="8739"/>
          <w:tab w:val="right" w:pos="10176"/>
        </w:tabs>
        <w:spacing w:after="40" w:line="240" w:lineRule="auto"/>
        <w:ind w:firstLine="567"/>
        <w:jc w:val="both"/>
        <w:rPr>
          <w:rFonts w:ascii="Times New Roman" w:hAnsi="Times New Roman"/>
        </w:rPr>
      </w:pPr>
      <w:r w:rsidRPr="006550FD">
        <w:rPr>
          <w:rFonts w:ascii="Times New Roman" w:hAnsi="Times New Roman"/>
        </w:rPr>
        <w:t xml:space="preserve">GPRS - </w:t>
      </w:r>
      <w:r w:rsidRPr="006550FD">
        <w:rPr>
          <w:rFonts w:ascii="Times New Roman" w:hAnsi="Times New Roman"/>
        </w:rPr>
        <w:tab/>
        <w:t>надстройка над технологией мобильной связи GSM, осуществляющая пакетную передачу данных;</w:t>
      </w:r>
    </w:p>
    <w:p w14:paraId="201EB0F4" w14:textId="77777777" w:rsidR="00F07F43" w:rsidRPr="006550FD" w:rsidRDefault="00F07F43" w:rsidP="00F07F43">
      <w:pPr>
        <w:tabs>
          <w:tab w:val="center" w:pos="983"/>
          <w:tab w:val="center" w:pos="1899"/>
          <w:tab w:val="center" w:pos="3073"/>
          <w:tab w:val="center" w:pos="4357"/>
          <w:tab w:val="center" w:pos="5695"/>
          <w:tab w:val="center" w:pos="7385"/>
          <w:tab w:val="center" w:pos="8739"/>
          <w:tab w:val="right" w:pos="10176"/>
        </w:tabs>
        <w:spacing w:after="40" w:line="240" w:lineRule="auto"/>
        <w:ind w:firstLine="567"/>
        <w:jc w:val="both"/>
        <w:rPr>
          <w:rFonts w:ascii="Times New Roman" w:hAnsi="Times New Roman"/>
        </w:rPr>
      </w:pPr>
      <w:r w:rsidRPr="006550FD">
        <w:rPr>
          <w:rFonts w:ascii="Times New Roman" w:hAnsi="Times New Roman"/>
        </w:rPr>
        <w:t>2G </w:t>
      </w:r>
      <w:r w:rsidRPr="006550FD">
        <w:rPr>
          <w:rFonts w:ascii="Arial" w:hAnsi="Arial" w:cs="Arial"/>
          <w:color w:val="202122"/>
          <w:sz w:val="21"/>
          <w:szCs w:val="21"/>
          <w:shd w:val="clear" w:color="auto" w:fill="FFFFFF"/>
        </w:rPr>
        <w:t>—</w:t>
      </w:r>
      <w:r w:rsidRPr="006550FD">
        <w:rPr>
          <w:rFonts w:ascii="Times New Roman" w:hAnsi="Times New Roman"/>
        </w:rPr>
        <w:t xml:space="preserve">второе поколение беспроводной телефонной технологии формата </w:t>
      </w:r>
      <w:r w:rsidRPr="006550FD">
        <w:rPr>
          <w:rFonts w:ascii="Times New Roman" w:hAnsi="Times New Roman"/>
          <w:lang w:val="en-US"/>
        </w:rPr>
        <w:t>GSM</w:t>
      </w:r>
      <w:r w:rsidRPr="006550FD">
        <w:rPr>
          <w:rFonts w:ascii="Times New Roman" w:hAnsi="Times New Roman"/>
        </w:rPr>
        <w:t xml:space="preserve">. </w:t>
      </w:r>
    </w:p>
    <w:p w14:paraId="547748DF"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TCP/IP - набор сетевых протоколов разных уровней модели сетевого взаимодействия.</w:t>
      </w:r>
    </w:p>
    <w:p w14:paraId="7F3370BE" w14:textId="77777777" w:rsidR="00F07F43" w:rsidRPr="006550FD" w:rsidRDefault="00F07F43" w:rsidP="00F07F43">
      <w:pPr>
        <w:spacing w:after="40" w:line="240" w:lineRule="auto"/>
        <w:ind w:firstLine="567"/>
        <w:jc w:val="both"/>
        <w:rPr>
          <w:rFonts w:ascii="Times New Roman" w:hAnsi="Times New Roman"/>
        </w:rPr>
      </w:pPr>
      <w:proofErr w:type="gramStart"/>
      <w:r w:rsidRPr="006550FD">
        <w:rPr>
          <w:rFonts w:ascii="Times New Roman" w:hAnsi="Times New Roman"/>
        </w:rPr>
        <w:t xml:space="preserve">Измерительная система (ИС) - 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 </w:t>
      </w:r>
      <w:proofErr w:type="gramEnd"/>
    </w:p>
    <w:p w14:paraId="73793224" w14:textId="77777777" w:rsidR="00F07F43" w:rsidRPr="006550FD" w:rsidRDefault="00F07F43" w:rsidP="00F07F43">
      <w:pPr>
        <w:numPr>
          <w:ilvl w:val="0"/>
          <w:numId w:val="2"/>
        </w:numPr>
        <w:spacing w:after="40" w:line="240" w:lineRule="auto"/>
        <w:ind w:left="426" w:hanging="284"/>
        <w:jc w:val="both"/>
        <w:rPr>
          <w:rFonts w:ascii="Times New Roman" w:hAnsi="Times New Roman"/>
        </w:rPr>
      </w:pPr>
      <w:r w:rsidRPr="006550FD">
        <w:rPr>
          <w:rFonts w:ascii="Times New Roman" w:hAnsi="Times New Roman"/>
        </w:rPr>
        <w:t xml:space="preserve">машинной обработки результатов синхронизированных векторных измерений; </w:t>
      </w:r>
    </w:p>
    <w:p w14:paraId="0B857881" w14:textId="77777777" w:rsidR="00F07F43" w:rsidRPr="006550FD" w:rsidRDefault="00F07F43" w:rsidP="00F07F43">
      <w:pPr>
        <w:numPr>
          <w:ilvl w:val="0"/>
          <w:numId w:val="2"/>
        </w:numPr>
        <w:spacing w:after="40" w:line="240" w:lineRule="auto"/>
        <w:ind w:left="426" w:hanging="284"/>
        <w:jc w:val="both"/>
        <w:rPr>
          <w:rFonts w:ascii="Times New Roman" w:hAnsi="Times New Roman"/>
        </w:rPr>
      </w:pPr>
      <w:r w:rsidRPr="006550FD">
        <w:rPr>
          <w:rFonts w:ascii="Times New Roman" w:hAnsi="Times New Roman"/>
        </w:rPr>
        <w:t>регистрации и индикации результатов синхронизированных векторных измерений и результатов их машинной обработки;</w:t>
      </w:r>
    </w:p>
    <w:p w14:paraId="1A6CB638" w14:textId="77777777" w:rsidR="00F07F43" w:rsidRPr="006550FD" w:rsidRDefault="00F07F43" w:rsidP="00F07F43">
      <w:pPr>
        <w:numPr>
          <w:ilvl w:val="0"/>
          <w:numId w:val="2"/>
        </w:numPr>
        <w:spacing w:after="40" w:line="240" w:lineRule="auto"/>
        <w:ind w:left="426" w:hanging="284"/>
        <w:jc w:val="both"/>
        <w:rPr>
          <w:rFonts w:ascii="Times New Roman" w:hAnsi="Times New Roman"/>
        </w:rPr>
      </w:pPr>
      <w:r w:rsidRPr="006550FD">
        <w:rPr>
          <w:rFonts w:ascii="Times New Roman" w:hAnsi="Times New Roman"/>
        </w:rPr>
        <w:t>преобразования данных и информации в выходные сигналы Системы учёта в разных целях.</w:t>
      </w:r>
    </w:p>
    <w:p w14:paraId="57975583"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Измерительный канал - конструктивно или функционально выделяемая часть ИС, выполняющая законченную функцию от восприятия измеряемой величины до получения результата синхронизированных векторных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 </w:t>
      </w:r>
    </w:p>
    <w:p w14:paraId="63B87441"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ПУ (прибор учёта) - счётчик электрической энергии (мощности) - совокупность средств синхронизированных векторных измерений и дополнительного оборудования, используемых для определения объемов (количества) потребления электрической энергии (мощности).</w:t>
      </w:r>
    </w:p>
    <w:p w14:paraId="3650D082"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Система учёта - совокупность измерительных комплексов, связующих и вычислительных компонентов, устройств массового сбора и передачи данных и информации, программных средств, предназначенных для синхронизированных векторных измерений, хранения, удаленного сбора и передачи показаний приборов учёта по одной и более точек поставки. </w:t>
      </w:r>
    </w:p>
    <w:p w14:paraId="555BDE79"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Техническая документация - комплект документов, включающий систему графических, расчётных и текстовых материалов, необходимых для выполнения работ и эксплуатации системы учёта.</w:t>
      </w:r>
    </w:p>
    <w:p w14:paraId="40729A3B" w14:textId="77777777" w:rsidR="00F07F43" w:rsidRPr="006550FD" w:rsidRDefault="00F07F43" w:rsidP="00F07F43">
      <w:pPr>
        <w:spacing w:after="40" w:line="240" w:lineRule="auto"/>
        <w:ind w:firstLine="567"/>
        <w:rPr>
          <w:rFonts w:ascii="Times New Roman" w:hAnsi="Times New Roman"/>
        </w:rPr>
      </w:pPr>
    </w:p>
    <w:p w14:paraId="07938DD9" w14:textId="77777777" w:rsidR="00F07F43" w:rsidRPr="006550FD" w:rsidRDefault="00F07F43" w:rsidP="00F07F43">
      <w:pPr>
        <w:pStyle w:val="1"/>
        <w:tabs>
          <w:tab w:val="clear" w:pos="360"/>
        </w:tabs>
        <w:jc w:val="center"/>
        <w:rPr>
          <w:sz w:val="22"/>
          <w:szCs w:val="22"/>
        </w:rPr>
      </w:pPr>
      <w:r w:rsidRPr="006550FD">
        <w:rPr>
          <w:sz w:val="22"/>
          <w:szCs w:val="22"/>
        </w:rPr>
        <w:t xml:space="preserve">ОСНОВАНИЕ ДЛЯ </w:t>
      </w:r>
      <w:r w:rsidRPr="006550FD">
        <w:rPr>
          <w:sz w:val="22"/>
          <w:szCs w:val="22"/>
          <w:lang w:val="ru-RU"/>
        </w:rPr>
        <w:t>ЗАКУПКИ ПРИБОРОВ УЧЁТА</w:t>
      </w:r>
    </w:p>
    <w:p w14:paraId="42B56B17" w14:textId="77777777" w:rsidR="00F07F43" w:rsidRPr="006550FD" w:rsidRDefault="00F07F43" w:rsidP="00F07F43">
      <w:pPr>
        <w:numPr>
          <w:ilvl w:val="0"/>
          <w:numId w:val="3"/>
        </w:numPr>
        <w:spacing w:after="40" w:line="240" w:lineRule="auto"/>
        <w:ind w:left="426" w:hanging="360"/>
        <w:jc w:val="both"/>
        <w:rPr>
          <w:rFonts w:ascii="Times New Roman" w:hAnsi="Times New Roman"/>
        </w:rPr>
      </w:pPr>
      <w:r w:rsidRPr="006550FD">
        <w:rPr>
          <w:rFonts w:ascii="Times New Roman" w:hAnsi="Times New Roman"/>
        </w:rPr>
        <w:t xml:space="preserve">Инвестиционная программа ПАО «ТНС </w:t>
      </w:r>
      <w:proofErr w:type="spellStart"/>
      <w:r w:rsidRPr="006550FD">
        <w:rPr>
          <w:rFonts w:ascii="Times New Roman" w:hAnsi="Times New Roman"/>
        </w:rPr>
        <w:t>энерго</w:t>
      </w:r>
      <w:proofErr w:type="spellEnd"/>
      <w:r w:rsidRPr="006550FD">
        <w:rPr>
          <w:rFonts w:ascii="Times New Roman" w:hAnsi="Times New Roman"/>
        </w:rPr>
        <w:t xml:space="preserve"> Марий Эл» «Обновление парка приборов учета электроэнергии в многоквартирных домах на 2020-2022 гг.»; </w:t>
      </w:r>
    </w:p>
    <w:p w14:paraId="44DA201B" w14:textId="77777777" w:rsidR="00F07F43" w:rsidRPr="006550FD" w:rsidRDefault="00F07F43" w:rsidP="00F07F43">
      <w:pPr>
        <w:numPr>
          <w:ilvl w:val="0"/>
          <w:numId w:val="3"/>
        </w:numPr>
        <w:spacing w:after="40" w:line="240" w:lineRule="auto"/>
        <w:ind w:left="426" w:hanging="360"/>
        <w:jc w:val="both"/>
        <w:rPr>
          <w:rFonts w:ascii="Times New Roman" w:hAnsi="Times New Roman"/>
        </w:rPr>
      </w:pPr>
      <w:r w:rsidRPr="006550FD">
        <w:rPr>
          <w:rFonts w:ascii="Times New Roman" w:hAnsi="Times New Roman"/>
        </w:rPr>
        <w:t>Федеральный закон от 23 ноября 2009 № 261</w:t>
      </w:r>
      <w:r w:rsidR="00846A23" w:rsidRPr="006550FD">
        <w:rPr>
          <w:rFonts w:ascii="Times New Roman" w:hAnsi="Times New Roman"/>
        </w:rPr>
        <w:t>-</w:t>
      </w:r>
      <w:r w:rsidRPr="006550FD">
        <w:rPr>
          <w:rFonts w:ascii="Times New Roman" w:hAnsi="Times New Roman"/>
        </w:rPr>
        <w:t xml:space="preserve">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7F0E81F9" w14:textId="77777777" w:rsidR="00F07F43" w:rsidRPr="006550FD" w:rsidRDefault="00F07F43" w:rsidP="00F07F43">
      <w:pPr>
        <w:numPr>
          <w:ilvl w:val="0"/>
          <w:numId w:val="3"/>
        </w:numPr>
        <w:spacing w:after="40" w:line="240" w:lineRule="auto"/>
        <w:ind w:left="426" w:hanging="360"/>
        <w:jc w:val="both"/>
        <w:rPr>
          <w:rFonts w:ascii="Times New Roman" w:hAnsi="Times New Roman"/>
        </w:rPr>
      </w:pPr>
      <w:r w:rsidRPr="006550FD">
        <w:rPr>
          <w:rFonts w:ascii="Times New Roman" w:hAnsi="Times New Roman"/>
        </w:rPr>
        <w:t>«Основные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 442.</w:t>
      </w:r>
      <w:r w:rsidRPr="006550FD">
        <w:rPr>
          <w:rFonts w:ascii="Times New Roman" w:hAnsi="Times New Roman"/>
          <w:b/>
        </w:rPr>
        <w:t xml:space="preserve"> </w:t>
      </w:r>
    </w:p>
    <w:p w14:paraId="6A9D2950" w14:textId="77777777" w:rsidR="00F07F43" w:rsidRPr="006550FD" w:rsidRDefault="00F07F43" w:rsidP="00F07F43">
      <w:pPr>
        <w:numPr>
          <w:ilvl w:val="0"/>
          <w:numId w:val="3"/>
        </w:numPr>
        <w:spacing w:after="40" w:line="240" w:lineRule="auto"/>
        <w:ind w:left="426" w:hanging="360"/>
        <w:jc w:val="both"/>
        <w:rPr>
          <w:rFonts w:ascii="Times New Roman" w:hAnsi="Times New Roman"/>
        </w:rPr>
      </w:pPr>
      <w:r w:rsidRPr="006550FD">
        <w:rPr>
          <w:rFonts w:ascii="Times New Roman" w:hAnsi="Times New Roman"/>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p w14:paraId="2A46C5A5" w14:textId="77777777" w:rsidR="00F07F43" w:rsidRPr="006550FD" w:rsidRDefault="00F07F43" w:rsidP="00F07F43">
      <w:pPr>
        <w:spacing w:after="40" w:line="240" w:lineRule="auto"/>
        <w:ind w:left="426"/>
        <w:jc w:val="both"/>
        <w:rPr>
          <w:rFonts w:ascii="Times New Roman" w:hAnsi="Times New Roman"/>
        </w:rPr>
      </w:pPr>
    </w:p>
    <w:p w14:paraId="78190DC6" w14:textId="77777777" w:rsidR="00F07F43" w:rsidRPr="006550FD" w:rsidRDefault="00F07F43" w:rsidP="00F07F43">
      <w:pPr>
        <w:pStyle w:val="1"/>
        <w:tabs>
          <w:tab w:val="clear" w:pos="360"/>
        </w:tabs>
        <w:jc w:val="center"/>
        <w:rPr>
          <w:sz w:val="22"/>
          <w:szCs w:val="22"/>
        </w:rPr>
      </w:pPr>
      <w:r w:rsidRPr="006550FD">
        <w:rPr>
          <w:sz w:val="22"/>
          <w:szCs w:val="22"/>
        </w:rPr>
        <w:lastRenderedPageBreak/>
        <w:t>ЦЕЛИ И ЗАДАЧИ СИСТЕМЫ УЧЁТА</w:t>
      </w:r>
    </w:p>
    <w:p w14:paraId="74326607" w14:textId="77777777" w:rsidR="00F07F43" w:rsidRPr="006550FD" w:rsidRDefault="00F07F43" w:rsidP="00F07F43">
      <w:pPr>
        <w:numPr>
          <w:ilvl w:val="0"/>
          <w:numId w:val="4"/>
        </w:numPr>
        <w:spacing w:after="40" w:line="240" w:lineRule="auto"/>
        <w:ind w:left="426" w:hanging="284"/>
        <w:jc w:val="both"/>
        <w:rPr>
          <w:rFonts w:ascii="Times New Roman" w:hAnsi="Times New Roman"/>
        </w:rPr>
      </w:pPr>
      <w:r w:rsidRPr="006550FD">
        <w:rPr>
          <w:rFonts w:ascii="Times New Roman" w:hAnsi="Times New Roman"/>
        </w:rPr>
        <w:t>Своевременное и надежное обеспечение достоверной информацией об объемах фактически отпущенной (принятой) электрической энергии (мощности).</w:t>
      </w:r>
    </w:p>
    <w:p w14:paraId="4C81198C" w14:textId="77777777" w:rsidR="00F07F43" w:rsidRPr="006550FD" w:rsidRDefault="00F07F43" w:rsidP="00F07F43">
      <w:pPr>
        <w:numPr>
          <w:ilvl w:val="0"/>
          <w:numId w:val="4"/>
        </w:numPr>
        <w:spacing w:after="40" w:line="240" w:lineRule="auto"/>
        <w:ind w:left="426" w:hanging="284"/>
        <w:jc w:val="both"/>
        <w:rPr>
          <w:rFonts w:ascii="Times New Roman" w:hAnsi="Times New Roman"/>
        </w:rPr>
      </w:pPr>
      <w:r w:rsidRPr="006550FD">
        <w:rPr>
          <w:rFonts w:ascii="Times New Roman" w:hAnsi="Times New Roman"/>
        </w:rPr>
        <w:t>Автоматизация процессов управления, дистанционного (удаленного) автоматизированного массового сбора, хранения, обработки данных и информации учёта электрической энергии (мощности).</w:t>
      </w:r>
    </w:p>
    <w:p w14:paraId="0FBDE535" w14:textId="77777777" w:rsidR="00F07F43" w:rsidRPr="006550FD" w:rsidRDefault="00F07F43" w:rsidP="00F07F43">
      <w:pPr>
        <w:numPr>
          <w:ilvl w:val="0"/>
          <w:numId w:val="4"/>
        </w:numPr>
        <w:spacing w:after="40" w:line="240" w:lineRule="auto"/>
        <w:ind w:left="426" w:hanging="284"/>
        <w:jc w:val="both"/>
        <w:rPr>
          <w:rFonts w:ascii="Times New Roman" w:hAnsi="Times New Roman"/>
        </w:rPr>
      </w:pPr>
      <w:r w:rsidRPr="006550FD">
        <w:rPr>
          <w:rFonts w:ascii="Times New Roman" w:hAnsi="Times New Roman"/>
        </w:rPr>
        <w:t>Контроль параметров цепи переменного тока.</w:t>
      </w:r>
    </w:p>
    <w:p w14:paraId="030ED176" w14:textId="77777777" w:rsidR="00F07F43" w:rsidRPr="006550FD" w:rsidRDefault="00F07F43" w:rsidP="00F07F43">
      <w:pPr>
        <w:spacing w:after="40" w:line="240" w:lineRule="auto"/>
        <w:ind w:firstLine="567"/>
        <w:rPr>
          <w:rFonts w:ascii="Times New Roman" w:hAnsi="Times New Roman"/>
        </w:rPr>
      </w:pPr>
    </w:p>
    <w:p w14:paraId="6A865FFA" w14:textId="77777777" w:rsidR="00F07F43" w:rsidRPr="006550FD" w:rsidRDefault="00F07F43" w:rsidP="00F07F43">
      <w:pPr>
        <w:pStyle w:val="1"/>
        <w:tabs>
          <w:tab w:val="clear" w:pos="360"/>
        </w:tabs>
        <w:jc w:val="center"/>
        <w:rPr>
          <w:sz w:val="22"/>
          <w:szCs w:val="22"/>
        </w:rPr>
      </w:pPr>
      <w:r w:rsidRPr="006550FD">
        <w:rPr>
          <w:sz w:val="22"/>
          <w:szCs w:val="22"/>
        </w:rPr>
        <w:t xml:space="preserve">СРОКИ </w:t>
      </w:r>
      <w:r w:rsidR="00B115A5" w:rsidRPr="006550FD">
        <w:rPr>
          <w:sz w:val="22"/>
          <w:szCs w:val="22"/>
          <w:lang w:val="ru-RU"/>
        </w:rPr>
        <w:t>поставки</w:t>
      </w:r>
    </w:p>
    <w:p w14:paraId="401CD7EF" w14:textId="77777777" w:rsidR="00F07F43" w:rsidRPr="006550FD" w:rsidRDefault="00F07F43" w:rsidP="00F07F43">
      <w:pPr>
        <w:autoSpaceDE w:val="0"/>
        <w:autoSpaceDN w:val="0"/>
        <w:adjustRightInd w:val="0"/>
        <w:spacing w:after="0" w:line="240" w:lineRule="auto"/>
        <w:ind w:firstLine="567"/>
        <w:jc w:val="both"/>
        <w:rPr>
          <w:rFonts w:ascii="Times New Roman" w:hAnsi="Times New Roman"/>
        </w:rPr>
      </w:pPr>
      <w:r w:rsidRPr="006550FD">
        <w:rPr>
          <w:rFonts w:ascii="Times New Roman" w:hAnsi="Times New Roman"/>
        </w:rPr>
        <w:t>Общий срок поставки определяется Договором, заключенным Сторонами по итогам проведения закупочной процедуры, согласно требованиям Федерального закона от 18.07.2011 № 223-ФЗ «О закупках товаров, работ, услуг отдельными видами юридических лиц».</w:t>
      </w:r>
    </w:p>
    <w:p w14:paraId="2D94BBB3" w14:textId="77777777" w:rsidR="00F07F43" w:rsidRPr="006550FD" w:rsidRDefault="00F07F43" w:rsidP="00F07F43">
      <w:pPr>
        <w:spacing w:after="40" w:line="240" w:lineRule="auto"/>
        <w:ind w:firstLine="567"/>
        <w:rPr>
          <w:rFonts w:ascii="Times New Roman" w:hAnsi="Times New Roman"/>
        </w:rPr>
      </w:pPr>
    </w:p>
    <w:p w14:paraId="3DF18DA1" w14:textId="77777777" w:rsidR="00F07F43" w:rsidRPr="006550FD" w:rsidRDefault="00F07F43" w:rsidP="00F07F43">
      <w:pPr>
        <w:pStyle w:val="1"/>
        <w:tabs>
          <w:tab w:val="clear" w:pos="360"/>
        </w:tabs>
        <w:jc w:val="center"/>
        <w:rPr>
          <w:sz w:val="22"/>
          <w:szCs w:val="22"/>
        </w:rPr>
      </w:pPr>
      <w:r w:rsidRPr="006550FD">
        <w:rPr>
          <w:sz w:val="22"/>
          <w:szCs w:val="22"/>
        </w:rPr>
        <w:t>КОМПОНЕНТЫ СИСТЕМЫ УЧЁТА</w:t>
      </w:r>
    </w:p>
    <w:p w14:paraId="76D33DE4" w14:textId="77777777" w:rsidR="00F07F43" w:rsidRPr="006550FD" w:rsidRDefault="00F07F43" w:rsidP="00F07F43">
      <w:pPr>
        <w:spacing w:after="40" w:line="240" w:lineRule="auto"/>
        <w:ind w:firstLine="567"/>
        <w:rPr>
          <w:rFonts w:ascii="Times New Roman" w:hAnsi="Times New Roman"/>
        </w:rPr>
      </w:pPr>
      <w:r w:rsidRPr="006550FD">
        <w:rPr>
          <w:rFonts w:ascii="Times New Roman" w:hAnsi="Times New Roman"/>
        </w:rPr>
        <w:t xml:space="preserve">В настоящем техническом задании под КСУ подразумевается: </w:t>
      </w:r>
    </w:p>
    <w:p w14:paraId="20FA3CF4" w14:textId="77777777" w:rsidR="00F07F43" w:rsidRPr="006550FD" w:rsidRDefault="00F07F43" w:rsidP="00F07F43">
      <w:pPr>
        <w:numPr>
          <w:ilvl w:val="0"/>
          <w:numId w:val="5"/>
        </w:numPr>
        <w:spacing w:after="40" w:line="240" w:lineRule="auto"/>
        <w:ind w:left="426" w:hanging="284"/>
        <w:jc w:val="both"/>
        <w:rPr>
          <w:rFonts w:ascii="Times New Roman" w:hAnsi="Times New Roman"/>
        </w:rPr>
      </w:pPr>
      <w:r w:rsidRPr="006550FD">
        <w:rPr>
          <w:rFonts w:ascii="Times New Roman" w:hAnsi="Times New Roman"/>
        </w:rPr>
        <w:t xml:space="preserve">приборы учёта и средства, необходимые для их установки и функционирования; </w:t>
      </w:r>
    </w:p>
    <w:p w14:paraId="3B01307C" w14:textId="77777777" w:rsidR="00F07F43" w:rsidRPr="006550FD" w:rsidRDefault="00F07F43" w:rsidP="00F07F43">
      <w:pPr>
        <w:numPr>
          <w:ilvl w:val="0"/>
          <w:numId w:val="5"/>
        </w:numPr>
        <w:spacing w:after="40" w:line="240" w:lineRule="auto"/>
        <w:ind w:left="426" w:hanging="284"/>
        <w:jc w:val="both"/>
        <w:rPr>
          <w:rFonts w:ascii="Times New Roman" w:hAnsi="Times New Roman"/>
        </w:rPr>
      </w:pPr>
      <w:r w:rsidRPr="006550FD">
        <w:rPr>
          <w:rFonts w:ascii="Times New Roman" w:hAnsi="Times New Roman"/>
        </w:rPr>
        <w:t xml:space="preserve">программное обеспечение и оборудование уровня ИВК; </w:t>
      </w:r>
    </w:p>
    <w:p w14:paraId="37ADE8B4" w14:textId="77777777" w:rsidR="00F07F43" w:rsidRPr="006550FD" w:rsidRDefault="00F07F43" w:rsidP="00F07F43">
      <w:pPr>
        <w:spacing w:after="40" w:line="240" w:lineRule="auto"/>
        <w:ind w:firstLine="567"/>
        <w:rPr>
          <w:rFonts w:ascii="Times New Roman" w:hAnsi="Times New Roman"/>
        </w:rPr>
      </w:pPr>
    </w:p>
    <w:p w14:paraId="25C50B32" w14:textId="77777777" w:rsidR="00F07F43" w:rsidRPr="006550FD" w:rsidRDefault="00F07F43" w:rsidP="00F07F43">
      <w:pPr>
        <w:pStyle w:val="1"/>
        <w:tabs>
          <w:tab w:val="clear" w:pos="360"/>
        </w:tabs>
        <w:jc w:val="center"/>
        <w:rPr>
          <w:sz w:val="22"/>
          <w:szCs w:val="22"/>
        </w:rPr>
      </w:pPr>
      <w:r w:rsidRPr="006550FD">
        <w:rPr>
          <w:sz w:val="22"/>
          <w:szCs w:val="22"/>
        </w:rPr>
        <w:t>ПОСТАВКА ОБОРУДОВАНИЯ И МАТЕРИАЛОВ</w:t>
      </w:r>
    </w:p>
    <w:p w14:paraId="134B53C9" w14:textId="45B78825" w:rsidR="00F07F43" w:rsidRPr="006550FD" w:rsidRDefault="001660A3" w:rsidP="00F07F43">
      <w:pPr>
        <w:spacing w:after="40" w:line="240" w:lineRule="auto"/>
        <w:ind w:firstLine="567"/>
        <w:rPr>
          <w:rFonts w:ascii="Times New Roman" w:hAnsi="Times New Roman"/>
        </w:rPr>
      </w:pPr>
      <w:r>
        <w:rPr>
          <w:rFonts w:ascii="Times New Roman" w:hAnsi="Times New Roman"/>
        </w:rPr>
        <w:t>На основании</w:t>
      </w:r>
      <w:r w:rsidR="00F07F43" w:rsidRPr="006550FD">
        <w:rPr>
          <w:rFonts w:ascii="Times New Roman" w:hAnsi="Times New Roman"/>
        </w:rPr>
        <w:t xml:space="preserve"> </w:t>
      </w:r>
      <w:r w:rsidR="000A0BD1" w:rsidRPr="006550FD">
        <w:rPr>
          <w:rFonts w:ascii="Times New Roman" w:hAnsi="Times New Roman"/>
        </w:rPr>
        <w:t>Т</w:t>
      </w:r>
      <w:r w:rsidR="00F07F43" w:rsidRPr="006550FD">
        <w:rPr>
          <w:rFonts w:ascii="Times New Roman" w:hAnsi="Times New Roman"/>
        </w:rPr>
        <w:t xml:space="preserve">ехнического регламента: </w:t>
      </w:r>
    </w:p>
    <w:p w14:paraId="4BD9F899" w14:textId="77777777" w:rsidR="00F07F43" w:rsidRPr="006550FD" w:rsidRDefault="00F07F43" w:rsidP="00F07F43">
      <w:pPr>
        <w:numPr>
          <w:ilvl w:val="0"/>
          <w:numId w:val="6"/>
        </w:numPr>
        <w:spacing w:after="40" w:line="240" w:lineRule="auto"/>
        <w:ind w:left="426" w:hanging="284"/>
        <w:jc w:val="both"/>
        <w:rPr>
          <w:rFonts w:ascii="Times New Roman" w:hAnsi="Times New Roman"/>
        </w:rPr>
      </w:pPr>
      <w:r w:rsidRPr="006550FD">
        <w:rPr>
          <w:rFonts w:ascii="Times New Roman" w:hAnsi="Times New Roman"/>
        </w:rPr>
        <w:t xml:space="preserve">формируется спецификация оборудования; </w:t>
      </w:r>
    </w:p>
    <w:p w14:paraId="0422D05D" w14:textId="77777777" w:rsidR="00F07F43" w:rsidRPr="006550FD" w:rsidRDefault="00F07F43" w:rsidP="00F07F43">
      <w:pPr>
        <w:numPr>
          <w:ilvl w:val="0"/>
          <w:numId w:val="6"/>
        </w:numPr>
        <w:spacing w:after="40" w:line="240" w:lineRule="auto"/>
        <w:ind w:left="426" w:hanging="284"/>
        <w:jc w:val="both"/>
        <w:rPr>
          <w:rFonts w:ascii="Times New Roman" w:hAnsi="Times New Roman"/>
        </w:rPr>
      </w:pPr>
      <w:r w:rsidRPr="006550FD">
        <w:rPr>
          <w:rFonts w:ascii="Times New Roman" w:hAnsi="Times New Roman"/>
        </w:rPr>
        <w:t xml:space="preserve">производится комплектация оборудования и материалов; </w:t>
      </w:r>
    </w:p>
    <w:p w14:paraId="46A03DE7" w14:textId="77777777" w:rsidR="00F07F43" w:rsidRPr="006550FD" w:rsidRDefault="00F07F43" w:rsidP="00F07F43">
      <w:pPr>
        <w:numPr>
          <w:ilvl w:val="0"/>
          <w:numId w:val="6"/>
        </w:numPr>
        <w:spacing w:after="40" w:line="240" w:lineRule="auto"/>
        <w:ind w:left="426" w:hanging="284"/>
        <w:jc w:val="both"/>
        <w:rPr>
          <w:rFonts w:ascii="Times New Roman" w:hAnsi="Times New Roman"/>
        </w:rPr>
      </w:pPr>
      <w:r w:rsidRPr="006550FD">
        <w:rPr>
          <w:rFonts w:ascii="Times New Roman" w:hAnsi="Times New Roman"/>
        </w:rPr>
        <w:t xml:space="preserve">осуществляется формирование необходимого оборудования на складах Поставщика; </w:t>
      </w:r>
    </w:p>
    <w:p w14:paraId="0C7390A7" w14:textId="77777777" w:rsidR="00F07F43" w:rsidRPr="006550FD" w:rsidRDefault="00F07F43" w:rsidP="00F07F43">
      <w:pPr>
        <w:numPr>
          <w:ilvl w:val="0"/>
          <w:numId w:val="6"/>
        </w:numPr>
        <w:spacing w:after="40" w:line="240" w:lineRule="auto"/>
        <w:ind w:left="426" w:hanging="284"/>
        <w:jc w:val="both"/>
        <w:rPr>
          <w:rFonts w:ascii="Times New Roman" w:hAnsi="Times New Roman"/>
        </w:rPr>
      </w:pPr>
      <w:r w:rsidRPr="006550FD">
        <w:rPr>
          <w:rFonts w:ascii="Times New Roman" w:hAnsi="Times New Roman"/>
        </w:rPr>
        <w:t xml:space="preserve">производится контроль работоспособности поставляемого оборудования и его предварительная настройка; </w:t>
      </w:r>
    </w:p>
    <w:p w14:paraId="4880FFF4" w14:textId="22F14665" w:rsidR="00F07F43" w:rsidRPr="006550FD" w:rsidRDefault="00F07F43" w:rsidP="00F07F43">
      <w:pPr>
        <w:numPr>
          <w:ilvl w:val="0"/>
          <w:numId w:val="6"/>
        </w:numPr>
        <w:spacing w:after="40" w:line="240" w:lineRule="auto"/>
        <w:ind w:left="426" w:hanging="284"/>
        <w:jc w:val="both"/>
        <w:rPr>
          <w:rFonts w:ascii="Times New Roman" w:hAnsi="Times New Roman"/>
        </w:rPr>
      </w:pPr>
      <w:r w:rsidRPr="006550FD">
        <w:rPr>
          <w:rFonts w:ascii="Times New Roman" w:hAnsi="Times New Roman"/>
        </w:rPr>
        <w:t>поставка оборудования и материалов производится в полном объем</w:t>
      </w:r>
      <w:r w:rsidR="00F34F7F">
        <w:rPr>
          <w:rFonts w:ascii="Times New Roman" w:hAnsi="Times New Roman"/>
        </w:rPr>
        <w:t>е в соответствии с</w:t>
      </w:r>
      <w:bookmarkStart w:id="0" w:name="_GoBack"/>
      <w:bookmarkEnd w:id="0"/>
      <w:r w:rsidRPr="006550FD">
        <w:rPr>
          <w:rFonts w:ascii="Times New Roman" w:hAnsi="Times New Roman"/>
        </w:rPr>
        <w:t xml:space="preserve"> техническим регламентом. </w:t>
      </w:r>
    </w:p>
    <w:p w14:paraId="17E810B4" w14:textId="77777777" w:rsidR="00F07F43" w:rsidRPr="006550FD" w:rsidRDefault="00F07F43" w:rsidP="00F07F43">
      <w:pPr>
        <w:numPr>
          <w:ilvl w:val="0"/>
          <w:numId w:val="7"/>
        </w:numPr>
        <w:spacing w:after="40" w:line="240" w:lineRule="auto"/>
        <w:ind w:left="426" w:hanging="284"/>
        <w:jc w:val="both"/>
        <w:rPr>
          <w:rFonts w:ascii="Times New Roman" w:hAnsi="Times New Roman"/>
        </w:rPr>
      </w:pPr>
      <w:r w:rsidRPr="006550FD">
        <w:rPr>
          <w:rFonts w:ascii="Times New Roman" w:hAnsi="Times New Roman"/>
        </w:rPr>
        <w:t>первичная настройка и конфигурирование приборов учёта в соответствии с требованиями Покупателя (индикация, тарифное расписание, настройки связи с сервером сбора, сетевой номер и пароль доступа, режим управления встроенным силовым реле).</w:t>
      </w:r>
    </w:p>
    <w:p w14:paraId="3CD593CC" w14:textId="77777777" w:rsidR="00F07F43" w:rsidRPr="006550FD" w:rsidRDefault="00F07F43" w:rsidP="00F07F43">
      <w:pPr>
        <w:spacing w:after="40" w:line="240" w:lineRule="auto"/>
        <w:ind w:firstLine="567"/>
        <w:rPr>
          <w:rFonts w:ascii="Times New Roman" w:hAnsi="Times New Roman"/>
        </w:rPr>
      </w:pPr>
    </w:p>
    <w:p w14:paraId="6893BABF" w14:textId="77777777" w:rsidR="00F07F43" w:rsidRPr="006550FD" w:rsidRDefault="00F07F43" w:rsidP="00F07F43">
      <w:pPr>
        <w:pStyle w:val="1"/>
        <w:tabs>
          <w:tab w:val="clear" w:pos="360"/>
        </w:tabs>
        <w:jc w:val="center"/>
        <w:rPr>
          <w:sz w:val="22"/>
          <w:szCs w:val="22"/>
        </w:rPr>
      </w:pPr>
      <w:r w:rsidRPr="006550FD">
        <w:rPr>
          <w:sz w:val="22"/>
          <w:szCs w:val="22"/>
        </w:rPr>
        <w:t>ОБЩИЕ ТЕХНИЧЕСКИЕ ТРЕБОВАНИЯ</w:t>
      </w:r>
    </w:p>
    <w:p w14:paraId="06700FBA"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Приборы учёта, в т. ч. встроенные устройства организации каналов связи, поставляемые Поставщиком в рамках </w:t>
      </w:r>
      <w:r w:rsidR="00DB482F" w:rsidRPr="006550FD">
        <w:rPr>
          <w:rFonts w:ascii="Times New Roman" w:hAnsi="Times New Roman"/>
        </w:rPr>
        <w:t>договора</w:t>
      </w:r>
      <w:r w:rsidRPr="006550FD">
        <w:rPr>
          <w:rFonts w:ascii="Times New Roman" w:hAnsi="Times New Roman"/>
        </w:rPr>
        <w:t xml:space="preserve">, должны соответствовать следующим требованиям: </w:t>
      </w:r>
    </w:p>
    <w:p w14:paraId="1417F9FC"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типы применяемых компонентов Систем учёта электрической энергии (мощности), приборы учёта электрической энергии (мощности) должны быть утверждены федеральным органом исполнительной власти по техническому регулированию и метрологии, внесены в единый государственный реестр средств измерений.</w:t>
      </w:r>
    </w:p>
    <w:p w14:paraId="76DE00DA"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Продукция должна быть новой, ранее не использованной, годом выпуском не ранее I квартала 2021 года.</w:t>
      </w:r>
    </w:p>
    <w:p w14:paraId="3DD38FE6"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 xml:space="preserve">продукция должна иметь сертификаты соответствия, подтверждающие заявленные характеристики. </w:t>
      </w:r>
    </w:p>
    <w:p w14:paraId="78444930"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на каждую единицу измерительного оборудования должен быть предоставлен паспорт, комплектность по спецификации, руководство по эксплуатации.</w:t>
      </w:r>
      <w:r w:rsidRPr="006550FD">
        <w:rPr>
          <w:rFonts w:ascii="Times New Roman" w:hAnsi="Times New Roman"/>
          <w:color w:val="FF0000"/>
        </w:rPr>
        <w:t xml:space="preserve"> </w:t>
      </w:r>
    </w:p>
    <w:p w14:paraId="6EB8A015"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вся сопроводительная документация должна быть составлена на ру</w:t>
      </w:r>
      <w:r w:rsidR="00DB482F" w:rsidRPr="006550FD">
        <w:rPr>
          <w:rFonts w:ascii="Times New Roman" w:hAnsi="Times New Roman"/>
        </w:rPr>
        <w:t>сском языке и передана Покупателю</w:t>
      </w:r>
      <w:r w:rsidRPr="006550FD">
        <w:rPr>
          <w:rFonts w:ascii="Times New Roman" w:hAnsi="Times New Roman"/>
        </w:rPr>
        <w:t xml:space="preserve"> вместе с поставляемой продукцией. </w:t>
      </w:r>
    </w:p>
    <w:p w14:paraId="3BE24A54"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 xml:space="preserve">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 </w:t>
      </w:r>
    </w:p>
    <w:p w14:paraId="734A465D"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14:paraId="037A536D"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lastRenderedPageBreak/>
        <w:t>технические параметры и метрологические характеристики приборов учёта должны соответствовать требованиям:</w:t>
      </w:r>
    </w:p>
    <w:p w14:paraId="06DF36F8"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 xml:space="preserve"> Постановление Правительства РФ от 19.06.2020 N 890 (ред. от 21.12.2020) "О порядке предоставления доступа к минимальному набору функций интеллектуальных систем учета электрической энергии (мощности)" ГОСТ 31818.11-2012 «Счётчики электрической энергии»;</w:t>
      </w:r>
    </w:p>
    <w:p w14:paraId="3C4C8EAD"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 xml:space="preserve"> ГОСТ 31819.21-2012 «Статические счётчики активной энергии классов точности 1 и 2», ГОСТ 31819.23-2012 «Аппаратура для измерения электрической энергии переменного тока. Частные требования». </w:t>
      </w:r>
    </w:p>
    <w:p w14:paraId="600A60BB" w14:textId="77777777" w:rsidR="00F07F43" w:rsidRPr="006550FD" w:rsidRDefault="00F07F43" w:rsidP="00F07F43">
      <w:pPr>
        <w:spacing w:after="40" w:line="240" w:lineRule="auto"/>
        <w:ind w:firstLine="567"/>
        <w:rPr>
          <w:rFonts w:ascii="Times New Roman" w:hAnsi="Times New Roman"/>
        </w:rPr>
      </w:pPr>
    </w:p>
    <w:p w14:paraId="092DD6A1" w14:textId="77777777" w:rsidR="00F07F43" w:rsidRPr="006550FD" w:rsidRDefault="000A0BD1" w:rsidP="00F07F43">
      <w:pPr>
        <w:pStyle w:val="1"/>
        <w:numPr>
          <w:ilvl w:val="0"/>
          <w:numId w:val="0"/>
        </w:numPr>
        <w:jc w:val="center"/>
        <w:rPr>
          <w:sz w:val="22"/>
          <w:szCs w:val="22"/>
          <w:lang w:val="ru-RU"/>
        </w:rPr>
      </w:pPr>
      <w:r w:rsidRPr="006550FD">
        <w:rPr>
          <w:sz w:val="22"/>
          <w:szCs w:val="22"/>
          <w:lang w:val="ru-RU"/>
        </w:rPr>
        <w:t>8</w:t>
      </w:r>
      <w:r w:rsidR="00F07F43" w:rsidRPr="006550FD">
        <w:rPr>
          <w:sz w:val="22"/>
          <w:szCs w:val="22"/>
          <w:lang w:val="ru-RU"/>
        </w:rPr>
        <w:t xml:space="preserve">. </w:t>
      </w:r>
      <w:r w:rsidR="00F07F43" w:rsidRPr="006550FD">
        <w:rPr>
          <w:sz w:val="22"/>
          <w:szCs w:val="22"/>
        </w:rPr>
        <w:t xml:space="preserve">Требования к </w:t>
      </w:r>
      <w:r w:rsidR="00F07F43" w:rsidRPr="006550FD">
        <w:rPr>
          <w:sz w:val="22"/>
          <w:szCs w:val="22"/>
          <w:lang w:val="ru-RU"/>
        </w:rPr>
        <w:t>ПРИБОРАМ УЧЁТА</w:t>
      </w:r>
    </w:p>
    <w:p w14:paraId="3E8F9928"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Приборы учёта электрической энергии (мощности) должны иметь нижеследующие характеристики и обеспечивать: </w:t>
      </w:r>
    </w:p>
    <w:p w14:paraId="25F375FD"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полнофункциональную поддержку программным комплексом Пирамида 2.0 (производства АО ГК Системы и Технологии);</w:t>
      </w:r>
    </w:p>
    <w:p w14:paraId="0802385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proofErr w:type="spellStart"/>
      <w:r w:rsidRPr="006550FD">
        <w:rPr>
          <w:rFonts w:ascii="Times New Roman" w:hAnsi="Times New Roman"/>
        </w:rPr>
        <w:t>межповерочный</w:t>
      </w:r>
      <w:proofErr w:type="spellEnd"/>
      <w:r w:rsidRPr="006550FD">
        <w:rPr>
          <w:rFonts w:ascii="Times New Roman" w:hAnsi="Times New Roman"/>
        </w:rPr>
        <w:t xml:space="preserve"> интервал не менее 16 лет.</w:t>
      </w:r>
    </w:p>
    <w:p w14:paraId="583720E4" w14:textId="77777777" w:rsidR="00F07F43" w:rsidRPr="006550FD" w:rsidRDefault="00F07F43" w:rsidP="00F07F43">
      <w:pPr>
        <w:numPr>
          <w:ilvl w:val="0"/>
          <w:numId w:val="9"/>
        </w:numPr>
        <w:spacing w:after="40" w:line="240" w:lineRule="auto"/>
        <w:ind w:left="426" w:hanging="284"/>
        <w:jc w:val="both"/>
        <w:rPr>
          <w:rFonts w:ascii="Times New Roman" w:hAnsi="Times New Roman"/>
          <w:color w:val="000000" w:themeColor="text1"/>
        </w:rPr>
      </w:pPr>
      <w:r w:rsidRPr="006550FD">
        <w:rPr>
          <w:rFonts w:ascii="Times New Roman" w:hAnsi="Times New Roman"/>
          <w:color w:val="000000" w:themeColor="text1"/>
        </w:rPr>
        <w:t>срок службы не менее - 30 лет;</w:t>
      </w:r>
    </w:p>
    <w:p w14:paraId="55F59DC6"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номинальное напряжение 230В;</w:t>
      </w:r>
    </w:p>
    <w:p w14:paraId="4AB291B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номинальная сила тока: нижняя граница – 5</w:t>
      </w:r>
      <w:proofErr w:type="gramStart"/>
      <w:r w:rsidRPr="006550FD">
        <w:rPr>
          <w:rFonts w:ascii="Times New Roman" w:hAnsi="Times New Roman"/>
        </w:rPr>
        <w:t xml:space="preserve"> А</w:t>
      </w:r>
      <w:proofErr w:type="gramEnd"/>
      <w:r w:rsidRPr="006550FD">
        <w:rPr>
          <w:rFonts w:ascii="Times New Roman" w:hAnsi="Times New Roman"/>
        </w:rPr>
        <w:t>, верхняя – не менее 60А.</w:t>
      </w:r>
    </w:p>
    <w:p w14:paraId="3F8C0832"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наличие технологических мест крепления на корпусе прибора учета (проушин, отверстий), позволяющих обеспечить его надежную фиксацию в вертикальной плоскости при монтаже.</w:t>
      </w:r>
    </w:p>
    <w:p w14:paraId="7A233848"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наличие штатного места для установки знака визуального контроля (пломбы) роторного типа на </w:t>
      </w:r>
      <w:proofErr w:type="spellStart"/>
      <w:r w:rsidRPr="006550FD">
        <w:rPr>
          <w:rFonts w:ascii="Times New Roman" w:hAnsi="Times New Roman"/>
        </w:rPr>
        <w:t>клеммной</w:t>
      </w:r>
      <w:proofErr w:type="spellEnd"/>
      <w:r w:rsidRPr="006550FD">
        <w:rPr>
          <w:rFonts w:ascii="Times New Roman" w:hAnsi="Times New Roman"/>
        </w:rPr>
        <w:t xml:space="preserve"> крышке прибора учёта.</w:t>
      </w:r>
    </w:p>
    <w:p w14:paraId="3433255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измерение активной и реактивной энергии в сетях переменного тока в двух направлениях с классом точности 1,0 и выше по активной энергии и 2,0 по реактивной энергии;</w:t>
      </w:r>
    </w:p>
    <w:p w14:paraId="292CEFF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ведение времени независимо от наличия напряжения в питающей сети с абсолютной погрешностью хода внутренних часов не более 5 секунд в сутки, а также с возможностью смены часового пояса;</w:t>
      </w:r>
    </w:p>
    <w:p w14:paraId="3BFFDE9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синхронизации и коррекции времени с внешним источником сигналов точного времени;</w:t>
      </w:r>
    </w:p>
    <w:p w14:paraId="620BB966"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(далее - тарифное расписание);</w:t>
      </w:r>
    </w:p>
    <w:p w14:paraId="76D456C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измерение и вычисление:</w:t>
      </w:r>
    </w:p>
    <w:p w14:paraId="4B119FCE"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активной, реактивной и полной мощности;</w:t>
      </w:r>
    </w:p>
    <w:p w14:paraId="7E2C6C63"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значения тока в нулевом проводе;</w:t>
      </w:r>
    </w:p>
    <w:p w14:paraId="094707E8"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небаланса токов в фазном и нулевом проводах;</w:t>
      </w:r>
    </w:p>
    <w:p w14:paraId="0506FF2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частоты электрической сети;</w:t>
      </w:r>
    </w:p>
    <w:p w14:paraId="7877A45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нарушение индивидуальных параметров качества электроснабжения (погрешность измерения параметров должна соответствовать классу S или выше согласно </w:t>
      </w:r>
      <w:hyperlink r:id="rId6" w:history="1">
        <w:r w:rsidRPr="006550FD">
          <w:rPr>
            <w:rFonts w:ascii="Times New Roman" w:hAnsi="Times New Roman"/>
          </w:rPr>
          <w:t>ГОСТ 30804.4.30-2013</w:t>
        </w:r>
      </w:hyperlink>
      <w:r w:rsidRPr="006550FD">
        <w:rPr>
          <w:rFonts w:ascii="Times New Roman" w:hAnsi="Times New Roman"/>
        </w:rPr>
        <w:t>);</w:t>
      </w:r>
    </w:p>
    <w:p w14:paraId="20E91672"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контроль наличия внешнего переменного и постоянного магнитного поля;</w:t>
      </w:r>
    </w:p>
    <w:p w14:paraId="290ECFB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отображения на встроенном цифровом дисплее:</w:t>
      </w:r>
    </w:p>
    <w:p w14:paraId="38441B3E"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proofErr w:type="gramStart"/>
      <w:r w:rsidRPr="006550FD">
        <w:rPr>
          <w:rFonts w:ascii="Times New Roman" w:hAnsi="Times New Roman"/>
        </w:rPr>
        <w:t>текущих</w:t>
      </w:r>
      <w:proofErr w:type="gramEnd"/>
      <w:r w:rsidRPr="006550FD">
        <w:rPr>
          <w:rFonts w:ascii="Times New Roman" w:hAnsi="Times New Roman"/>
        </w:rPr>
        <w:t xml:space="preserve"> даты и времени;</w:t>
      </w:r>
    </w:p>
    <w:p w14:paraId="27D5D8FD"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текущих значений потребленной электрической энергии суммарно и по тарифным зонам;</w:t>
      </w:r>
    </w:p>
    <w:p w14:paraId="51F235F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текущих значений активной и реактивной мощности, напряжения, тока и частоты;</w:t>
      </w:r>
    </w:p>
    <w:p w14:paraId="540DB06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значения потребленной электрической энергии на конец последнего программируемого расчетного периода суммарно и по тарифным зонам;</w:t>
      </w:r>
    </w:p>
    <w:p w14:paraId="2C345D0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индикатора режима приема и отдачи электрической энергии;</w:t>
      </w:r>
    </w:p>
    <w:p w14:paraId="6FE246B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индикатора </w:t>
      </w:r>
      <w:proofErr w:type="gramStart"/>
      <w:r w:rsidRPr="006550FD">
        <w:rPr>
          <w:rFonts w:ascii="Times New Roman" w:hAnsi="Times New Roman"/>
        </w:rPr>
        <w:t>факта нарушения индивидуальных параметров качества электроснабжения</w:t>
      </w:r>
      <w:proofErr w:type="gramEnd"/>
      <w:r w:rsidRPr="006550FD">
        <w:rPr>
          <w:rFonts w:ascii="Times New Roman" w:hAnsi="Times New Roman"/>
        </w:rPr>
        <w:t>;</w:t>
      </w:r>
    </w:p>
    <w:p w14:paraId="56C08F0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индикатора вскрытия электронных пломб на корпусе и </w:t>
      </w:r>
      <w:proofErr w:type="spellStart"/>
      <w:r w:rsidRPr="006550FD">
        <w:rPr>
          <w:rFonts w:ascii="Times New Roman" w:hAnsi="Times New Roman"/>
        </w:rPr>
        <w:t>клеммной</w:t>
      </w:r>
      <w:proofErr w:type="spellEnd"/>
      <w:r w:rsidRPr="006550FD">
        <w:rPr>
          <w:rFonts w:ascii="Times New Roman" w:hAnsi="Times New Roman"/>
        </w:rPr>
        <w:t xml:space="preserve"> крышке прибора учета электрической энергии;</w:t>
      </w:r>
    </w:p>
    <w:p w14:paraId="343C261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lastRenderedPageBreak/>
        <w:t xml:space="preserve">индикатора факта события воздействия магнитных полей со значением модуля вектора магнитной индукции свыше 150 </w:t>
      </w:r>
      <w:proofErr w:type="spellStart"/>
      <w:r w:rsidRPr="006550FD">
        <w:rPr>
          <w:rFonts w:ascii="Times New Roman" w:hAnsi="Times New Roman"/>
        </w:rPr>
        <w:t>мТл</w:t>
      </w:r>
      <w:proofErr w:type="spellEnd"/>
      <w:r w:rsidRPr="006550FD">
        <w:rPr>
          <w:rFonts w:ascii="Times New Roman" w:hAnsi="Times New Roman"/>
        </w:rPr>
        <w:t xml:space="preserve"> (пиковое значение) на элементы прибора учета электрической энергии;</w:t>
      </w:r>
    </w:p>
    <w:p w14:paraId="028ED1D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индикатора неработоспособности прибора учета электрической энергии вследствие аппаратного или программного сбоя;</w:t>
      </w:r>
    </w:p>
    <w:p w14:paraId="3C1524D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 отображение информации в единицах величин, допущенных к применению в Российской Федерации </w:t>
      </w:r>
      <w:hyperlink r:id="rId7" w:history="1">
        <w:r w:rsidRPr="006550FD">
          <w:rPr>
            <w:rFonts w:ascii="Times New Roman" w:hAnsi="Times New Roman"/>
          </w:rPr>
          <w:t>Положением</w:t>
        </w:r>
      </w:hyperlink>
      <w:r w:rsidRPr="006550FD">
        <w:rPr>
          <w:rFonts w:ascii="Times New Roman" w:hAnsi="Times New Roman"/>
        </w:rPr>
        <w:t xml:space="preserve"> о единицах величин, допускаемых к применению в Российской Федерации, утвержденным постановлением Правительства Российской Федерации от 31 октября 2009 г. N 879 "Об утверждении Положения о единицах величин, допускаемых к применению в Российской Федерации" (обозначение активной электрической энергии - в </w:t>
      </w:r>
      <w:proofErr w:type="spellStart"/>
      <w:r w:rsidRPr="006550FD">
        <w:rPr>
          <w:rFonts w:ascii="Times New Roman" w:hAnsi="Times New Roman"/>
        </w:rPr>
        <w:t>кВт·</w:t>
      </w:r>
      <w:proofErr w:type="gramStart"/>
      <w:r w:rsidRPr="006550FD">
        <w:rPr>
          <w:rFonts w:ascii="Times New Roman" w:hAnsi="Times New Roman"/>
        </w:rPr>
        <w:t>ч</w:t>
      </w:r>
      <w:proofErr w:type="spellEnd"/>
      <w:proofErr w:type="gramEnd"/>
      <w:r w:rsidRPr="006550FD">
        <w:rPr>
          <w:rFonts w:ascii="Times New Roman" w:hAnsi="Times New Roman"/>
        </w:rPr>
        <w:t xml:space="preserve">, реактивной - в </w:t>
      </w:r>
      <w:proofErr w:type="spellStart"/>
      <w:r w:rsidRPr="006550FD">
        <w:rPr>
          <w:rFonts w:ascii="Times New Roman" w:hAnsi="Times New Roman"/>
        </w:rPr>
        <w:t>кВАр·ч</w:t>
      </w:r>
      <w:proofErr w:type="spellEnd"/>
      <w:r w:rsidRPr="006550FD">
        <w:rPr>
          <w:rFonts w:ascii="Times New Roman" w:hAnsi="Times New Roman"/>
        </w:rPr>
        <w:t>);</w:t>
      </w:r>
    </w:p>
    <w:p w14:paraId="1233DA27"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 индикацию функционирования (работоспособного состояния) на корпусе и выносном дисплее (при наличии выносного дисплея);</w:t>
      </w:r>
    </w:p>
    <w:p w14:paraId="6A44C68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защиту прибора учета электрической энергии от несанкционированного доступа с помощью реализации в приборе учета:</w:t>
      </w:r>
    </w:p>
    <w:p w14:paraId="6B82453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идентификац</w:t>
      </w:r>
      <w:proofErr w:type="gramStart"/>
      <w:r w:rsidRPr="006550FD">
        <w:rPr>
          <w:rFonts w:ascii="Times New Roman" w:hAnsi="Times New Roman"/>
        </w:rPr>
        <w:t>ии и ау</w:t>
      </w:r>
      <w:proofErr w:type="gramEnd"/>
      <w:r w:rsidRPr="006550FD">
        <w:rPr>
          <w:rFonts w:ascii="Times New Roman" w:hAnsi="Times New Roman"/>
        </w:rPr>
        <w:t>тентификации;</w:t>
      </w:r>
    </w:p>
    <w:p w14:paraId="7FA67D6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контроля доступа;</w:t>
      </w:r>
    </w:p>
    <w:p w14:paraId="31261FF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контроля целостности;</w:t>
      </w:r>
    </w:p>
    <w:p w14:paraId="1EA4A265"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регистрации событий безопасности в журнале событий;</w:t>
      </w:r>
    </w:p>
    <w:p w14:paraId="2CF6AC7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фиксирование несанкционированного доступа к прибору учета посредством энергонезависимой электронной пломбы, фиксирующей вскрытие </w:t>
      </w:r>
      <w:proofErr w:type="spellStart"/>
      <w:r w:rsidRPr="006550FD">
        <w:rPr>
          <w:rFonts w:ascii="Times New Roman" w:hAnsi="Times New Roman"/>
        </w:rPr>
        <w:t>клеммной</w:t>
      </w:r>
      <w:proofErr w:type="spellEnd"/>
      <w:r w:rsidRPr="006550FD">
        <w:rPr>
          <w:rFonts w:ascii="Times New Roman" w:hAnsi="Times New Roman"/>
        </w:rPr>
        <w:t xml:space="preserve"> крышки и вскрытие корпуса (для разборных корпусов);</w:t>
      </w:r>
    </w:p>
    <w:p w14:paraId="0E4459A2"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w:t>
      </w:r>
      <w:proofErr w:type="spellStart"/>
      <w:r w:rsidRPr="006550FD">
        <w:rPr>
          <w:rFonts w:ascii="Times New Roman" w:hAnsi="Times New Roman"/>
        </w:rPr>
        <w:t>мТл</w:t>
      </w:r>
      <w:proofErr w:type="spellEnd"/>
      <w:r w:rsidRPr="006550FD">
        <w:rPr>
          <w:rFonts w:ascii="Times New Roman" w:hAnsi="Times New Roman"/>
        </w:rPr>
        <w:t xml:space="preserve"> (пиковое значение);</w:t>
      </w:r>
    </w:p>
    <w:p w14:paraId="6F2F58FE"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запись событий в отдельные выделенные сегменты энергонезависимой памяти прибора учета электрической энергии (с указанием даты и времени), результатов нарушения индивидуальных параметров качества электроснабжения - в отдельные выделенные сегменты энергонезависимой памяти прибора учета электрической энергии (далее соответственно - журнал событий, ведение журнала событий) в объеме не менее чем на 500 записей;</w:t>
      </w:r>
    </w:p>
    <w:p w14:paraId="0675EA82"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ведение журнала событий, в котором должно фиксироваться следующее:</w:t>
      </w:r>
    </w:p>
    <w:p w14:paraId="74B235C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дата и время вскрытия </w:t>
      </w:r>
      <w:proofErr w:type="spellStart"/>
      <w:r w:rsidRPr="006550FD">
        <w:rPr>
          <w:rFonts w:ascii="Times New Roman" w:hAnsi="Times New Roman"/>
        </w:rPr>
        <w:t>клеммной</w:t>
      </w:r>
      <w:proofErr w:type="spellEnd"/>
      <w:r w:rsidRPr="006550FD">
        <w:rPr>
          <w:rFonts w:ascii="Times New Roman" w:hAnsi="Times New Roman"/>
        </w:rPr>
        <w:t xml:space="preserve"> крышки;</w:t>
      </w:r>
    </w:p>
    <w:p w14:paraId="73C6B24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дата и время вскрытия корпуса прибора учета электрической энергии (для разборных корпусов);</w:t>
      </w:r>
    </w:p>
    <w:p w14:paraId="28B1CEE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дата, время и причина включения и отключения встроенного коммутационного аппарата;</w:t>
      </w:r>
    </w:p>
    <w:p w14:paraId="485BDCB8"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дата и время последнего перепрограммирования;</w:t>
      </w:r>
    </w:p>
    <w:p w14:paraId="072F6666"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дата, время, тип и параметры выполненной команды;</w:t>
      </w:r>
    </w:p>
    <w:p w14:paraId="40780B9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попытка доступа с неуспешной идентификацией и (или) аутентификацией;</w:t>
      </w:r>
    </w:p>
    <w:p w14:paraId="5861134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попытка доступа с нарушением правил управления доступом;</w:t>
      </w:r>
    </w:p>
    <w:p w14:paraId="1F2D0420"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попытка несанкционированного нарушения целостности программного обеспечения и параметров;</w:t>
      </w:r>
    </w:p>
    <w:p w14:paraId="1D04131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изменение направления </w:t>
      </w:r>
      <w:proofErr w:type="spellStart"/>
      <w:r w:rsidRPr="006550FD">
        <w:rPr>
          <w:rFonts w:ascii="Times New Roman" w:hAnsi="Times New Roman"/>
        </w:rPr>
        <w:t>перетока</w:t>
      </w:r>
      <w:proofErr w:type="spellEnd"/>
      <w:r w:rsidRPr="006550FD">
        <w:rPr>
          <w:rFonts w:ascii="Times New Roman" w:hAnsi="Times New Roman"/>
        </w:rPr>
        <w:t xml:space="preserve"> мощности (для однофазных и трехфазных приборов учета электрической энергии);</w:t>
      </w:r>
    </w:p>
    <w:p w14:paraId="405D66E5"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дата и время воздействия постоянного или переменного магнитного поля со значением модуля вектора магнитной индукции свыше 150 </w:t>
      </w:r>
      <w:proofErr w:type="spellStart"/>
      <w:r w:rsidRPr="006550FD">
        <w:rPr>
          <w:rFonts w:ascii="Times New Roman" w:hAnsi="Times New Roman"/>
        </w:rPr>
        <w:t>мТл</w:t>
      </w:r>
      <w:proofErr w:type="spellEnd"/>
      <w:r w:rsidRPr="006550FD">
        <w:rPr>
          <w:rFonts w:ascii="Times New Roman" w:hAnsi="Times New Roman"/>
        </w:rPr>
        <w:t xml:space="preserve"> (пиковое значение) с визуализацией индикации;</w:t>
      </w:r>
    </w:p>
    <w:p w14:paraId="5A413D9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факт связи с прибором учета электрической энергии, приведшей к изменению параметров конфигурации, режимов функционирования (в том числе введение полного и (или) частичного ограничения (возобновления) режима потребления электрической энергии (управление нагрузкой);</w:t>
      </w:r>
    </w:p>
    <w:p w14:paraId="13E511B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дата и время отклонения напряжения в измерительных цепях от заданных пределов;</w:t>
      </w:r>
    </w:p>
    <w:p w14:paraId="55E4777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lastRenderedPageBreak/>
        <w:t>отсутствие или низкое напряжение при наличии тока в измерительных цепях с конфигурируемыми порогами (кроме однофазных и трехфазных приборов учета электрической энергии прямого включения);</w:t>
      </w:r>
    </w:p>
    <w:p w14:paraId="38C8B520"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w:t>
      </w:r>
    </w:p>
    <w:p w14:paraId="06D967BE"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инверсия фазы или нарушение чередования фаз (для трехфазных приборов учета электрической энергии);</w:t>
      </w:r>
    </w:p>
    <w:p w14:paraId="5D6D92B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превышение соотношения величин потребления активной и реактивной мощности;</w:t>
      </w:r>
    </w:p>
    <w:p w14:paraId="4FA1E373"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превышение заданного предела мощности;</w:t>
      </w:r>
    </w:p>
    <w:p w14:paraId="109F8760"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формирование по результатам автоматической самодиагностики обобщенного события или каждого факта события;</w:t>
      </w:r>
    </w:p>
    <w:p w14:paraId="5319241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 на которую было скорректировано значение;</w:t>
      </w:r>
    </w:p>
    <w:p w14:paraId="068BA696"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полного и (или) частичного ограничения (возобновления) режима потребления электрической энергии, приостановление или ограничение предоставления коммунальной услуги (управление нагрузкой) с использованием встроенного коммутационного аппарата, в том числе путем его фиксации в положении "отключено" непосредственно на приборе учета электрической энергии, в следующих случаях:</w:t>
      </w:r>
    </w:p>
    <w:p w14:paraId="36827C7E"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запрос интеллектуальной системы учета;</w:t>
      </w:r>
    </w:p>
    <w:p w14:paraId="46EEC9D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превышение заданных в приборе </w:t>
      </w:r>
      <w:proofErr w:type="gramStart"/>
      <w:r w:rsidRPr="006550FD">
        <w:rPr>
          <w:rFonts w:ascii="Times New Roman" w:hAnsi="Times New Roman"/>
        </w:rPr>
        <w:t>учета электрической энергии пределов параметров электрической сети</w:t>
      </w:r>
      <w:proofErr w:type="gramEnd"/>
      <w:r w:rsidRPr="006550FD">
        <w:rPr>
          <w:rFonts w:ascii="Times New Roman" w:hAnsi="Times New Roman"/>
        </w:rPr>
        <w:t>;</w:t>
      </w:r>
    </w:p>
    <w:p w14:paraId="51C2DFD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превышение заданного в приборе учета электрической энергии предела электрической энергии (мощности);</w:t>
      </w:r>
    </w:p>
    <w:p w14:paraId="3C1198DD"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несанкционированный доступ к прибору учета электрической энергии (вскрытие </w:t>
      </w:r>
      <w:proofErr w:type="spellStart"/>
      <w:r w:rsidRPr="006550FD">
        <w:rPr>
          <w:rFonts w:ascii="Times New Roman" w:hAnsi="Times New Roman"/>
        </w:rPr>
        <w:t>клеммной</w:t>
      </w:r>
      <w:proofErr w:type="spellEnd"/>
      <w:r w:rsidRPr="006550FD">
        <w:rPr>
          <w:rFonts w:ascii="Times New Roman" w:hAnsi="Times New Roman"/>
        </w:rPr>
        <w:t xml:space="preserve"> крышки, вскрытие корпуса (для разборных корпусов) и воздействие постоянным и переменным магнитным полем);</w:t>
      </w:r>
    </w:p>
    <w:p w14:paraId="0A222FC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возобновление подачи электрической энергии по запросу интеллектуальной системы учета, в том числе путем фиксации встроенного коммутационного аппарата в положении "включено" непосредственно на приборе учета электрической энергии;</w:t>
      </w:r>
    </w:p>
    <w:p w14:paraId="5C8EADF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хранение профиля принятой и отданной активной и реактивной энергии (мощности) с программируемым интервалом времени интегрирования от 1 минуты до 60 минут и периодом хранения не менее 90 суток (при времени интегрирования 30 минут);</w:t>
      </w:r>
    </w:p>
    <w:p w14:paraId="68B3E48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proofErr w:type="gramStart"/>
      <w:r w:rsidRPr="006550FD">
        <w:rPr>
          <w:rFonts w:ascii="Times New Roman" w:hAnsi="Times New Roman"/>
        </w:rPr>
        <w:t>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w:t>
      </w:r>
      <w:proofErr w:type="gramEnd"/>
    </w:p>
    <w:p w14:paraId="58539B36"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обеспечение энергонезависимого хранения журнала событий, выявление фактов изменения (искажения) информации, влияющих на информацию о количестве и иных параметрах электрической энергии, а также фактов изменения (искажения) программного обеспечения прибора учета электрической энергии;</w:t>
      </w:r>
    </w:p>
    <w:p w14:paraId="1A7643F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proofErr w:type="gramStart"/>
      <w:r w:rsidRPr="006550FD">
        <w:rPr>
          <w:rFonts w:ascii="Times New Roman" w:hAnsi="Times New Roman"/>
        </w:rPr>
        <w:t>возможность организации с использованием защищенных протоколов передачи данных из состава протоколов, утвержденных Министерством цифрового развития, связи и массовых коммуникаций Российской Федерации по согласованию с Министерством энергетики Российской Федерации, информационного обмена с интеллектуальной системой учета, в том числе передачи показаний, предоставления информации о результатах измерения количества и иных параметров электрической энергии, передачи журналов событий и данных о параметрах настройки, а также</w:t>
      </w:r>
      <w:proofErr w:type="gramEnd"/>
      <w:r w:rsidRPr="006550FD">
        <w:rPr>
          <w:rFonts w:ascii="Times New Roman" w:hAnsi="Times New Roman"/>
        </w:rPr>
        <w:t xml:space="preserve"> удаленного управления прибором учета электрической энергии, не влияющих на результаты выполняемых приборами учета электрической энергии измерений, включая:</w:t>
      </w:r>
    </w:p>
    <w:p w14:paraId="461AB41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корректировку текущей даты и (или) времени, часового пояса;</w:t>
      </w:r>
    </w:p>
    <w:p w14:paraId="097BFA9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изменение тарифного расписания;</w:t>
      </w:r>
    </w:p>
    <w:p w14:paraId="74499F6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lastRenderedPageBreak/>
        <w:t>программирование состава и последовательности вывода сообщений и измеряемых параметров на дисплей;</w:t>
      </w:r>
    </w:p>
    <w:p w14:paraId="47758B8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программирование </w:t>
      </w:r>
      <w:proofErr w:type="gramStart"/>
      <w:r w:rsidRPr="006550FD">
        <w:rPr>
          <w:rFonts w:ascii="Times New Roman" w:hAnsi="Times New Roman"/>
        </w:rPr>
        <w:t>параметров фиксации индивидуальных параметров качества электроснабжения</w:t>
      </w:r>
      <w:proofErr w:type="gramEnd"/>
      <w:r w:rsidRPr="006550FD">
        <w:rPr>
          <w:rFonts w:ascii="Times New Roman" w:hAnsi="Times New Roman"/>
        </w:rPr>
        <w:t>;</w:t>
      </w:r>
    </w:p>
    <w:p w14:paraId="0377D61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программирование даты начала расчетного периода;</w:t>
      </w:r>
    </w:p>
    <w:p w14:paraId="275C6AAD"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программирование параметров срабатывания встроенных коммутационных аппаратов;</w:t>
      </w:r>
    </w:p>
    <w:p w14:paraId="1F75252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изменение паролей доступа к параметрам;</w:t>
      </w:r>
    </w:p>
    <w:p w14:paraId="6C1FD6E8"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изменение ключей шифрования;</w:t>
      </w:r>
    </w:p>
    <w:p w14:paraId="1C847EE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управление встроенным коммутационным аппаратом путем его фиксации в положении "отключено";</w:t>
      </w:r>
    </w:p>
    <w:p w14:paraId="2204A70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w:t>
      </w:r>
    </w:p>
    <w:p w14:paraId="2787915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проведения поверки приборов учёта на месте установки;</w:t>
      </w:r>
    </w:p>
    <w:p w14:paraId="16E0082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наличие встроенной батареи в приборе учёта для обеспечения хода внутреннего таймера, сохранения параметров программирования и хранения значений в энергонезависимой памяти,</w:t>
      </w:r>
      <w:r w:rsidRPr="006550FD">
        <w:t xml:space="preserve"> </w:t>
      </w:r>
      <w:r w:rsidRPr="006550FD">
        <w:rPr>
          <w:rFonts w:ascii="Times New Roman" w:hAnsi="Times New Roman"/>
        </w:rPr>
        <w:t>срок службы которой должен быть не менее 10 лет;</w:t>
      </w:r>
    </w:p>
    <w:p w14:paraId="2BA6A86D"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программирования, перепрограммирования, изменения настроек, управления и считывания параметров цепи переменного тока, результатов синхронизированных векторных измерений и иных данных и информации локально (</w:t>
      </w:r>
      <w:r w:rsidRPr="006550FD">
        <w:rPr>
          <w:rFonts w:ascii="Times New Roman" w:hAnsi="Times New Roman"/>
          <w:lang w:val="en-US"/>
        </w:rPr>
        <w:t>IRDA</w:t>
      </w:r>
      <w:r w:rsidRPr="006550FD">
        <w:rPr>
          <w:rFonts w:ascii="Times New Roman" w:hAnsi="Times New Roman"/>
        </w:rPr>
        <w:t xml:space="preserve">, </w:t>
      </w:r>
      <w:r w:rsidRPr="006550FD">
        <w:rPr>
          <w:rFonts w:ascii="Times New Roman" w:hAnsi="Times New Roman"/>
          <w:lang w:val="en-US"/>
        </w:rPr>
        <w:t>NFC</w:t>
      </w:r>
      <w:r w:rsidRPr="006550FD">
        <w:rPr>
          <w:rFonts w:ascii="Times New Roman" w:hAnsi="Times New Roman"/>
        </w:rPr>
        <w:t xml:space="preserve">, RFID, RS-485 и т.д.) через дополнительный незадействованный каналообразующим устройством интерфейс связи и дистанционно (удаленно) с использованием </w:t>
      </w:r>
      <w:r w:rsidRPr="006550FD">
        <w:rPr>
          <w:rFonts w:ascii="Times New Roman" w:hAnsi="Times New Roman"/>
          <w:lang w:val="en-US"/>
        </w:rPr>
        <w:t>GSM</w:t>
      </w:r>
      <w:r w:rsidRPr="006550FD">
        <w:rPr>
          <w:rFonts w:ascii="Times New Roman" w:hAnsi="Times New Roman"/>
        </w:rPr>
        <w:t xml:space="preserve"> каналов;</w:t>
      </w:r>
    </w:p>
    <w:p w14:paraId="33981DA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наличие встроенного в корпус прибора учёта </w:t>
      </w:r>
      <w:r w:rsidRPr="006550FD">
        <w:rPr>
          <w:rFonts w:ascii="Times New Roman" w:hAnsi="Times New Roman"/>
          <w:lang w:val="en-US"/>
        </w:rPr>
        <w:t>GSM</w:t>
      </w:r>
      <w:r w:rsidRPr="006550FD">
        <w:rPr>
          <w:rFonts w:ascii="Times New Roman" w:hAnsi="Times New Roman"/>
        </w:rPr>
        <w:t xml:space="preserve"> модема;</w:t>
      </w:r>
    </w:p>
    <w:p w14:paraId="6DB6C1D8"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встроенный </w:t>
      </w:r>
      <w:r w:rsidRPr="006550FD">
        <w:rPr>
          <w:rFonts w:ascii="Times New Roman" w:hAnsi="Times New Roman"/>
          <w:lang w:val="en-US"/>
        </w:rPr>
        <w:t>GSM</w:t>
      </w:r>
      <w:r w:rsidRPr="006550FD">
        <w:rPr>
          <w:rFonts w:ascii="Times New Roman" w:hAnsi="Times New Roman"/>
        </w:rPr>
        <w:t xml:space="preserve"> модем должен иметь следующие технические характеристики:</w:t>
      </w:r>
    </w:p>
    <w:p w14:paraId="1737796D"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 xml:space="preserve">а) поддержку пакетной передачи </w:t>
      </w:r>
      <w:r w:rsidRPr="006550FD">
        <w:rPr>
          <w:rFonts w:ascii="Times New Roman" w:hAnsi="Times New Roman"/>
          <w:lang w:val="en-US"/>
        </w:rPr>
        <w:t>GPRS</w:t>
      </w:r>
      <w:r w:rsidRPr="006550FD">
        <w:rPr>
          <w:rFonts w:ascii="Times New Roman" w:hAnsi="Times New Roman"/>
        </w:rPr>
        <w:t>/2</w:t>
      </w:r>
      <w:r w:rsidRPr="006550FD">
        <w:rPr>
          <w:rFonts w:ascii="Times New Roman" w:hAnsi="Times New Roman"/>
          <w:lang w:val="en-US"/>
        </w:rPr>
        <w:t>G</w:t>
      </w:r>
      <w:r w:rsidRPr="006550FD">
        <w:rPr>
          <w:rFonts w:ascii="Times New Roman" w:hAnsi="Times New Roman"/>
        </w:rPr>
        <w:t xml:space="preserve"> в режиме клиент/сервер.</w:t>
      </w:r>
    </w:p>
    <w:p w14:paraId="463A0B1C"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б) диапазон рабочих частот 850/900/1800/1900 МГц</w:t>
      </w:r>
    </w:p>
    <w:p w14:paraId="3BC91A12"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в) количество SIM-карт – 1 и более</w:t>
      </w:r>
    </w:p>
    <w:p w14:paraId="2CFA09C5"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г) возможность локальной и удаленной настройки конфигурации модема</w:t>
      </w:r>
    </w:p>
    <w:p w14:paraId="0F558D42"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д) не требовать внешнего дополнительного источника питания</w:t>
      </w:r>
    </w:p>
    <w:p w14:paraId="6018C36A"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е) в комплекте иметь GSM-антенну.</w:t>
      </w:r>
    </w:p>
    <w:p w14:paraId="310D9A51" w14:textId="77777777" w:rsidR="00F07F43" w:rsidRPr="006550FD" w:rsidRDefault="00F07F43" w:rsidP="00F07F43">
      <w:pPr>
        <w:spacing w:after="40" w:line="240" w:lineRule="auto"/>
        <w:ind w:left="426"/>
        <w:jc w:val="both"/>
        <w:rPr>
          <w:rFonts w:ascii="Times New Roman" w:hAnsi="Times New Roman"/>
        </w:rPr>
      </w:pPr>
    </w:p>
    <w:p w14:paraId="71E5E2F9" w14:textId="77777777" w:rsidR="00F07F43" w:rsidRPr="006550FD" w:rsidRDefault="00F07F43" w:rsidP="000A0BD1">
      <w:pPr>
        <w:pStyle w:val="1"/>
        <w:numPr>
          <w:ilvl w:val="0"/>
          <w:numId w:val="10"/>
        </w:numPr>
        <w:jc w:val="center"/>
        <w:rPr>
          <w:sz w:val="22"/>
          <w:szCs w:val="22"/>
        </w:rPr>
      </w:pPr>
      <w:r w:rsidRPr="006550FD">
        <w:rPr>
          <w:sz w:val="22"/>
          <w:szCs w:val="22"/>
        </w:rPr>
        <w:t>Требования к СОПУТСТВУЮЩЕМУ ПРОГРАММНОМУ ОБЕСПЕЧЕНИЮ</w:t>
      </w:r>
    </w:p>
    <w:p w14:paraId="1B416A96" w14:textId="77777777" w:rsidR="00F07F43" w:rsidRPr="006550FD" w:rsidRDefault="00F07F43" w:rsidP="00F07F43">
      <w:pPr>
        <w:pStyle w:val="7"/>
        <w:ind w:left="20" w:firstLine="547"/>
        <w:jc w:val="both"/>
        <w:rPr>
          <w:rFonts w:ascii="Times New Roman" w:eastAsia="Calibri" w:hAnsi="Times New Roman"/>
          <w:sz w:val="22"/>
          <w:szCs w:val="22"/>
          <w:lang w:val="ru-RU" w:eastAsia="en-US"/>
        </w:rPr>
      </w:pPr>
      <w:r w:rsidRPr="006550FD">
        <w:rPr>
          <w:rFonts w:ascii="Times New Roman" w:eastAsia="Calibri" w:hAnsi="Times New Roman"/>
          <w:sz w:val="22"/>
          <w:szCs w:val="22"/>
          <w:lang w:val="ru-RU" w:eastAsia="en-US"/>
        </w:rPr>
        <w:t xml:space="preserve">Поставляемые приборы учёта должны быть обеспечены конфигурационным и </w:t>
      </w:r>
      <w:proofErr w:type="spellStart"/>
      <w:r w:rsidRPr="006550FD">
        <w:rPr>
          <w:rFonts w:ascii="Times New Roman" w:eastAsia="Calibri" w:hAnsi="Times New Roman"/>
          <w:sz w:val="22"/>
          <w:szCs w:val="22"/>
          <w:lang w:val="ru-RU" w:eastAsia="en-US"/>
        </w:rPr>
        <w:t>маршрутообразующим</w:t>
      </w:r>
      <w:proofErr w:type="spellEnd"/>
      <w:r w:rsidRPr="006550FD">
        <w:rPr>
          <w:rFonts w:ascii="Times New Roman" w:eastAsia="Calibri" w:hAnsi="Times New Roman"/>
          <w:sz w:val="22"/>
          <w:szCs w:val="22"/>
          <w:lang w:val="ru-RU" w:eastAsia="en-US"/>
        </w:rPr>
        <w:t xml:space="preserve"> </w:t>
      </w:r>
      <w:proofErr w:type="gramStart"/>
      <w:r w:rsidRPr="006550FD">
        <w:rPr>
          <w:rFonts w:ascii="Times New Roman" w:eastAsia="Calibri" w:hAnsi="Times New Roman"/>
          <w:sz w:val="22"/>
          <w:szCs w:val="22"/>
          <w:lang w:val="ru-RU" w:eastAsia="en-US"/>
        </w:rPr>
        <w:t>ПО</w:t>
      </w:r>
      <w:proofErr w:type="gramEnd"/>
      <w:r w:rsidRPr="006550FD">
        <w:rPr>
          <w:rFonts w:ascii="Times New Roman" w:eastAsia="Calibri" w:hAnsi="Times New Roman"/>
          <w:sz w:val="22"/>
          <w:szCs w:val="22"/>
          <w:lang w:val="ru-RU" w:eastAsia="en-US"/>
        </w:rPr>
        <w:t xml:space="preserve"> с полным функционалом</w:t>
      </w:r>
    </w:p>
    <w:p w14:paraId="37A2C759" w14:textId="77777777" w:rsidR="00F07F43" w:rsidRPr="006550FD" w:rsidRDefault="00F07F43" w:rsidP="00F07F43">
      <w:pPr>
        <w:spacing w:line="240" w:lineRule="auto"/>
        <w:contextualSpacing/>
        <w:jc w:val="both"/>
        <w:rPr>
          <w:rFonts w:ascii="Times New Roman" w:hAnsi="Times New Roman"/>
        </w:rPr>
      </w:pPr>
      <w:r w:rsidRPr="006550FD">
        <w:rPr>
          <w:rFonts w:ascii="Times New Roman" w:hAnsi="Times New Roman"/>
        </w:rPr>
        <w:t xml:space="preserve">Требования к </w:t>
      </w:r>
      <w:proofErr w:type="gramStart"/>
      <w:r w:rsidRPr="006550FD">
        <w:rPr>
          <w:rFonts w:ascii="Times New Roman" w:hAnsi="Times New Roman"/>
        </w:rPr>
        <w:t>конфигурационному</w:t>
      </w:r>
      <w:proofErr w:type="gramEnd"/>
      <w:r w:rsidRPr="006550FD">
        <w:rPr>
          <w:rFonts w:ascii="Times New Roman" w:hAnsi="Times New Roman"/>
        </w:rPr>
        <w:t xml:space="preserve"> ПО:</w:t>
      </w:r>
    </w:p>
    <w:p w14:paraId="7AC6666A" w14:textId="77777777" w:rsidR="00F07F43" w:rsidRPr="006550FD" w:rsidRDefault="00F07F43" w:rsidP="00F07F43">
      <w:pPr>
        <w:spacing w:line="240" w:lineRule="auto"/>
        <w:ind w:firstLine="709"/>
        <w:contextualSpacing/>
        <w:jc w:val="both"/>
        <w:rPr>
          <w:rFonts w:ascii="Times New Roman" w:hAnsi="Times New Roman"/>
        </w:rPr>
      </w:pPr>
      <w:r w:rsidRPr="006550FD">
        <w:rPr>
          <w:rFonts w:ascii="Times New Roman" w:hAnsi="Times New Roman"/>
        </w:rPr>
        <w:t xml:space="preserve"> - стабильная работа в среде семейства </w:t>
      </w:r>
      <w:r w:rsidRPr="006550FD">
        <w:rPr>
          <w:rFonts w:ascii="Times New Roman" w:hAnsi="Times New Roman"/>
          <w:lang w:val="en-US"/>
        </w:rPr>
        <w:t>Microsoft</w:t>
      </w:r>
      <w:r w:rsidRPr="006550FD">
        <w:rPr>
          <w:rFonts w:ascii="Times New Roman" w:hAnsi="Times New Roman"/>
        </w:rPr>
        <w:t xml:space="preserve"> (</w:t>
      </w:r>
      <w:r w:rsidRPr="006550FD">
        <w:rPr>
          <w:rFonts w:ascii="Times New Roman" w:hAnsi="Times New Roman"/>
          <w:lang w:val="en-US"/>
        </w:rPr>
        <w:t>Windows</w:t>
      </w:r>
      <w:r w:rsidRPr="006550FD">
        <w:rPr>
          <w:rFonts w:ascii="Times New Roman" w:hAnsi="Times New Roman"/>
        </w:rPr>
        <w:t xml:space="preserve"> 10, </w:t>
      </w:r>
      <w:r w:rsidRPr="006550FD">
        <w:rPr>
          <w:rFonts w:ascii="Times New Roman" w:hAnsi="Times New Roman"/>
          <w:lang w:val="en-US"/>
        </w:rPr>
        <w:t>Windows</w:t>
      </w:r>
      <w:r w:rsidRPr="006550FD">
        <w:rPr>
          <w:rFonts w:ascii="Times New Roman" w:hAnsi="Times New Roman"/>
        </w:rPr>
        <w:t xml:space="preserve"> </w:t>
      </w:r>
      <w:r w:rsidRPr="006550FD">
        <w:rPr>
          <w:rFonts w:ascii="Times New Roman" w:hAnsi="Times New Roman"/>
          <w:lang w:val="en-US"/>
        </w:rPr>
        <w:t>Server</w:t>
      </w:r>
      <w:r w:rsidRPr="006550FD">
        <w:rPr>
          <w:rFonts w:ascii="Times New Roman" w:hAnsi="Times New Roman"/>
        </w:rPr>
        <w:t xml:space="preserve"> 2016, </w:t>
      </w:r>
      <w:r w:rsidRPr="006550FD">
        <w:rPr>
          <w:rFonts w:ascii="Times New Roman" w:hAnsi="Times New Roman"/>
          <w:lang w:val="en-US"/>
        </w:rPr>
        <w:t>Windows</w:t>
      </w:r>
      <w:r w:rsidRPr="006550FD">
        <w:rPr>
          <w:rFonts w:ascii="Times New Roman" w:hAnsi="Times New Roman"/>
        </w:rPr>
        <w:t xml:space="preserve"> </w:t>
      </w:r>
      <w:r w:rsidRPr="006550FD">
        <w:rPr>
          <w:rFonts w:ascii="Times New Roman" w:hAnsi="Times New Roman"/>
          <w:lang w:val="en-US"/>
        </w:rPr>
        <w:t>Server</w:t>
      </w:r>
      <w:r w:rsidRPr="006550FD">
        <w:rPr>
          <w:rFonts w:ascii="Times New Roman" w:hAnsi="Times New Roman"/>
        </w:rPr>
        <w:t xml:space="preserve"> 2019);</w:t>
      </w:r>
    </w:p>
    <w:p w14:paraId="2853DC7B" w14:textId="77777777" w:rsidR="00F07F43" w:rsidRPr="006550FD" w:rsidRDefault="00F07F43" w:rsidP="00F07F43">
      <w:pPr>
        <w:spacing w:line="240" w:lineRule="auto"/>
        <w:ind w:firstLine="709"/>
        <w:contextualSpacing/>
        <w:jc w:val="both"/>
        <w:rPr>
          <w:rFonts w:ascii="Times New Roman" w:hAnsi="Times New Roman"/>
        </w:rPr>
      </w:pPr>
      <w:r w:rsidRPr="006550FD">
        <w:rPr>
          <w:rFonts w:ascii="Times New Roman" w:hAnsi="Times New Roman"/>
        </w:rPr>
        <w:t xml:space="preserve"> - возможность считывания и записи всех хранимых параметров и настроек прибора учета в соответствии с разграничением прав доступа к данным;</w:t>
      </w:r>
    </w:p>
    <w:p w14:paraId="343E2AC8" w14:textId="77777777" w:rsidR="00F07F43" w:rsidRPr="006550FD" w:rsidRDefault="00F07F43" w:rsidP="00F07F43">
      <w:pPr>
        <w:spacing w:line="240" w:lineRule="auto"/>
        <w:ind w:firstLine="709"/>
        <w:contextualSpacing/>
        <w:jc w:val="both"/>
        <w:rPr>
          <w:rFonts w:ascii="Times New Roman" w:hAnsi="Times New Roman"/>
        </w:rPr>
      </w:pPr>
      <w:r w:rsidRPr="006550FD">
        <w:rPr>
          <w:rFonts w:ascii="Times New Roman" w:hAnsi="Times New Roman"/>
        </w:rPr>
        <w:t>- возможность соединения с прибором учета посредством как физического интерфейса (</w:t>
      </w:r>
      <w:r w:rsidRPr="006550FD">
        <w:rPr>
          <w:rFonts w:ascii="Times New Roman" w:hAnsi="Times New Roman"/>
          <w:lang w:val="en-US"/>
        </w:rPr>
        <w:t>RS</w:t>
      </w:r>
      <w:r w:rsidRPr="006550FD">
        <w:rPr>
          <w:rFonts w:ascii="Times New Roman" w:hAnsi="Times New Roman"/>
        </w:rPr>
        <w:t xml:space="preserve">-485, </w:t>
      </w:r>
      <w:proofErr w:type="spellStart"/>
      <w:r w:rsidRPr="006550FD">
        <w:rPr>
          <w:rFonts w:ascii="Times New Roman" w:hAnsi="Times New Roman"/>
        </w:rPr>
        <w:t>оптопорт</w:t>
      </w:r>
      <w:proofErr w:type="spellEnd"/>
      <w:r w:rsidRPr="006550FD">
        <w:rPr>
          <w:rFonts w:ascii="Times New Roman" w:hAnsi="Times New Roman"/>
        </w:rPr>
        <w:t xml:space="preserve"> и пр.), так и по протоколу </w:t>
      </w:r>
      <w:r w:rsidRPr="006550FD">
        <w:rPr>
          <w:rFonts w:ascii="Times New Roman" w:hAnsi="Times New Roman"/>
          <w:lang w:val="en-US"/>
        </w:rPr>
        <w:t>TCP</w:t>
      </w:r>
      <w:r w:rsidRPr="006550FD">
        <w:rPr>
          <w:rFonts w:ascii="Times New Roman" w:hAnsi="Times New Roman"/>
        </w:rPr>
        <w:t>/</w:t>
      </w:r>
      <w:r w:rsidRPr="006550FD">
        <w:rPr>
          <w:rFonts w:ascii="Times New Roman" w:hAnsi="Times New Roman"/>
          <w:lang w:val="en-US"/>
        </w:rPr>
        <w:t>IP</w:t>
      </w:r>
      <w:r w:rsidRPr="006550FD">
        <w:rPr>
          <w:rFonts w:ascii="Times New Roman" w:hAnsi="Times New Roman"/>
        </w:rPr>
        <w:t>.</w:t>
      </w:r>
    </w:p>
    <w:p w14:paraId="4FFC1B2A" w14:textId="77777777" w:rsidR="00F07F43" w:rsidRPr="006550FD" w:rsidRDefault="00F07F43" w:rsidP="00F07F43">
      <w:pPr>
        <w:spacing w:line="240" w:lineRule="auto"/>
        <w:ind w:firstLine="709"/>
        <w:contextualSpacing/>
        <w:jc w:val="both"/>
        <w:rPr>
          <w:rFonts w:ascii="Times New Roman" w:hAnsi="Times New Roman"/>
        </w:rPr>
      </w:pPr>
    </w:p>
    <w:p w14:paraId="15AAF24D" w14:textId="77777777" w:rsidR="00F07F43" w:rsidRPr="006550FD" w:rsidRDefault="00F07F43" w:rsidP="00F07F43">
      <w:pPr>
        <w:spacing w:line="240" w:lineRule="auto"/>
        <w:contextualSpacing/>
        <w:jc w:val="both"/>
        <w:rPr>
          <w:rFonts w:ascii="Times New Roman" w:hAnsi="Times New Roman"/>
        </w:rPr>
      </w:pPr>
      <w:r w:rsidRPr="006550FD">
        <w:rPr>
          <w:rFonts w:ascii="Times New Roman" w:hAnsi="Times New Roman"/>
        </w:rPr>
        <w:t xml:space="preserve">Требования к </w:t>
      </w:r>
      <w:proofErr w:type="spellStart"/>
      <w:r w:rsidRPr="006550FD">
        <w:rPr>
          <w:rFonts w:ascii="Times New Roman" w:hAnsi="Times New Roman"/>
        </w:rPr>
        <w:t>маршрутообразующему</w:t>
      </w:r>
      <w:proofErr w:type="spellEnd"/>
      <w:r w:rsidRPr="006550FD">
        <w:rPr>
          <w:rFonts w:ascii="Times New Roman" w:hAnsi="Times New Roman"/>
        </w:rPr>
        <w:t xml:space="preserve"> </w:t>
      </w:r>
      <w:proofErr w:type="gramStart"/>
      <w:r w:rsidRPr="006550FD">
        <w:rPr>
          <w:rFonts w:ascii="Times New Roman" w:hAnsi="Times New Roman"/>
        </w:rPr>
        <w:t>ПО</w:t>
      </w:r>
      <w:proofErr w:type="gramEnd"/>
      <w:r w:rsidRPr="006550FD">
        <w:rPr>
          <w:rFonts w:ascii="Times New Roman" w:hAnsi="Times New Roman"/>
        </w:rPr>
        <w:t>:</w:t>
      </w:r>
    </w:p>
    <w:p w14:paraId="5A1E37DB" w14:textId="77777777" w:rsidR="00F07F43" w:rsidRPr="006550FD" w:rsidRDefault="00F07F43" w:rsidP="00F07F43">
      <w:pPr>
        <w:spacing w:line="240" w:lineRule="auto"/>
        <w:ind w:firstLine="567"/>
        <w:contextualSpacing/>
        <w:jc w:val="both"/>
        <w:rPr>
          <w:rFonts w:ascii="Times New Roman" w:hAnsi="Times New Roman"/>
        </w:rPr>
      </w:pPr>
      <w:r w:rsidRPr="006550FD">
        <w:rPr>
          <w:rFonts w:ascii="Times New Roman" w:hAnsi="Times New Roman"/>
        </w:rPr>
        <w:t xml:space="preserve">- стабильная работа в среде семейства </w:t>
      </w:r>
      <w:r w:rsidRPr="006550FD">
        <w:rPr>
          <w:rFonts w:ascii="Times New Roman" w:hAnsi="Times New Roman"/>
          <w:lang w:val="en-US"/>
        </w:rPr>
        <w:t>Microsoft</w:t>
      </w:r>
      <w:r w:rsidRPr="006550FD">
        <w:rPr>
          <w:rFonts w:ascii="Times New Roman" w:hAnsi="Times New Roman"/>
        </w:rPr>
        <w:t xml:space="preserve"> (</w:t>
      </w:r>
      <w:r w:rsidRPr="006550FD">
        <w:rPr>
          <w:rFonts w:ascii="Times New Roman" w:hAnsi="Times New Roman"/>
          <w:lang w:val="en-US"/>
        </w:rPr>
        <w:t>Windows</w:t>
      </w:r>
      <w:r w:rsidRPr="006550FD">
        <w:rPr>
          <w:rFonts w:ascii="Times New Roman" w:hAnsi="Times New Roman"/>
        </w:rPr>
        <w:t xml:space="preserve"> 10, </w:t>
      </w:r>
      <w:r w:rsidRPr="006550FD">
        <w:rPr>
          <w:rFonts w:ascii="Times New Roman" w:hAnsi="Times New Roman"/>
          <w:lang w:val="en-US"/>
        </w:rPr>
        <w:t>Windows</w:t>
      </w:r>
      <w:r w:rsidRPr="006550FD">
        <w:rPr>
          <w:rFonts w:ascii="Times New Roman" w:hAnsi="Times New Roman"/>
        </w:rPr>
        <w:t xml:space="preserve"> </w:t>
      </w:r>
      <w:r w:rsidRPr="006550FD">
        <w:rPr>
          <w:rFonts w:ascii="Times New Roman" w:hAnsi="Times New Roman"/>
          <w:lang w:val="en-US"/>
        </w:rPr>
        <w:t>Server</w:t>
      </w:r>
      <w:r w:rsidRPr="006550FD">
        <w:rPr>
          <w:rFonts w:ascii="Times New Roman" w:hAnsi="Times New Roman"/>
        </w:rPr>
        <w:t xml:space="preserve"> 2016, </w:t>
      </w:r>
      <w:r w:rsidRPr="006550FD">
        <w:rPr>
          <w:rFonts w:ascii="Times New Roman" w:hAnsi="Times New Roman"/>
          <w:lang w:val="en-US"/>
        </w:rPr>
        <w:t>Windows</w:t>
      </w:r>
      <w:r w:rsidRPr="006550FD">
        <w:rPr>
          <w:rFonts w:ascii="Times New Roman" w:hAnsi="Times New Roman"/>
        </w:rPr>
        <w:t xml:space="preserve"> </w:t>
      </w:r>
      <w:r w:rsidRPr="006550FD">
        <w:rPr>
          <w:rFonts w:ascii="Times New Roman" w:hAnsi="Times New Roman"/>
          <w:lang w:val="en-US"/>
        </w:rPr>
        <w:t>Server</w:t>
      </w:r>
      <w:r w:rsidRPr="006550FD">
        <w:rPr>
          <w:rFonts w:ascii="Times New Roman" w:hAnsi="Times New Roman"/>
        </w:rPr>
        <w:t xml:space="preserve"> 2019);</w:t>
      </w:r>
    </w:p>
    <w:p w14:paraId="5451BC20" w14:textId="77777777" w:rsidR="00F07F43" w:rsidRPr="006550FD" w:rsidRDefault="00F07F43" w:rsidP="00F07F43">
      <w:pPr>
        <w:spacing w:line="240" w:lineRule="auto"/>
        <w:ind w:firstLine="567"/>
        <w:contextualSpacing/>
        <w:jc w:val="both"/>
        <w:rPr>
          <w:rFonts w:ascii="Times New Roman" w:hAnsi="Times New Roman"/>
        </w:rPr>
      </w:pPr>
      <w:r w:rsidRPr="006550FD">
        <w:rPr>
          <w:rFonts w:ascii="Times New Roman" w:hAnsi="Times New Roman"/>
        </w:rPr>
        <w:t>- общее количество одновременно опрашиваемых приборов учета – не менее 30 000 шт.</w:t>
      </w:r>
    </w:p>
    <w:p w14:paraId="5EAB0338" w14:textId="77777777" w:rsidR="00F07F43" w:rsidRPr="006550FD" w:rsidRDefault="00F07F43" w:rsidP="00F07F43">
      <w:pPr>
        <w:spacing w:line="240" w:lineRule="auto"/>
        <w:ind w:firstLine="567"/>
        <w:contextualSpacing/>
        <w:jc w:val="both"/>
        <w:rPr>
          <w:rFonts w:ascii="Times New Roman" w:hAnsi="Times New Roman"/>
        </w:rPr>
      </w:pPr>
      <w:r w:rsidRPr="006550FD">
        <w:rPr>
          <w:rFonts w:ascii="Times New Roman" w:hAnsi="Times New Roman"/>
        </w:rPr>
        <w:t xml:space="preserve">- обеспечение стабильной связи до каждого подключенного к серверу сбора прибора учёта по протоколу </w:t>
      </w:r>
      <w:r w:rsidRPr="006550FD">
        <w:rPr>
          <w:rFonts w:ascii="Times New Roman" w:hAnsi="Times New Roman"/>
          <w:lang w:val="en-US"/>
        </w:rPr>
        <w:t>TCP</w:t>
      </w:r>
      <w:r w:rsidRPr="006550FD">
        <w:rPr>
          <w:rFonts w:ascii="Times New Roman" w:hAnsi="Times New Roman"/>
        </w:rPr>
        <w:t>/</w:t>
      </w:r>
      <w:r w:rsidRPr="006550FD">
        <w:rPr>
          <w:rFonts w:ascii="Times New Roman" w:hAnsi="Times New Roman"/>
          <w:lang w:val="en-US"/>
        </w:rPr>
        <w:t>IP</w:t>
      </w:r>
      <w:r w:rsidRPr="006550FD">
        <w:rPr>
          <w:rFonts w:ascii="Times New Roman" w:hAnsi="Times New Roman"/>
        </w:rPr>
        <w:t>;</w:t>
      </w:r>
    </w:p>
    <w:p w14:paraId="61A77540" w14:textId="77777777" w:rsidR="00F07F43" w:rsidRPr="006550FD" w:rsidRDefault="00F07F43" w:rsidP="00F07F43">
      <w:pPr>
        <w:spacing w:line="240" w:lineRule="auto"/>
        <w:ind w:firstLine="567"/>
        <w:contextualSpacing/>
        <w:jc w:val="both"/>
        <w:rPr>
          <w:rFonts w:ascii="Times New Roman" w:hAnsi="Times New Roman"/>
        </w:rPr>
      </w:pPr>
      <w:r w:rsidRPr="006550FD">
        <w:rPr>
          <w:rFonts w:ascii="Times New Roman" w:hAnsi="Times New Roman"/>
        </w:rPr>
        <w:t xml:space="preserve">- возможность опроса приборов учёта в режиме «Клиент», при этом все приборы учёта на сервер сбора подключаются на один выделенный порт статического </w:t>
      </w:r>
      <w:r w:rsidRPr="006550FD">
        <w:rPr>
          <w:rFonts w:ascii="Times New Roman" w:hAnsi="Times New Roman"/>
          <w:lang w:val="en-US"/>
        </w:rPr>
        <w:t>IP</w:t>
      </w:r>
      <w:r w:rsidRPr="006550FD">
        <w:rPr>
          <w:rFonts w:ascii="Times New Roman" w:hAnsi="Times New Roman"/>
        </w:rPr>
        <w:t xml:space="preserve"> адреса сервера сбора.</w:t>
      </w:r>
    </w:p>
    <w:p w14:paraId="704A0664" w14:textId="77777777" w:rsidR="00F07F43" w:rsidRPr="006550FD" w:rsidRDefault="00F07F43" w:rsidP="00F07F43">
      <w:pPr>
        <w:spacing w:line="240" w:lineRule="auto"/>
        <w:ind w:firstLine="567"/>
        <w:contextualSpacing/>
        <w:jc w:val="both"/>
        <w:rPr>
          <w:rFonts w:ascii="Times New Roman" w:hAnsi="Times New Roman"/>
        </w:rPr>
      </w:pPr>
      <w:r w:rsidRPr="006550FD">
        <w:rPr>
          <w:rFonts w:ascii="Times New Roman" w:hAnsi="Times New Roman"/>
        </w:rPr>
        <w:lastRenderedPageBreak/>
        <w:t xml:space="preserve">- возможность удаленного чтения и записи параметров </w:t>
      </w:r>
      <w:r w:rsidRPr="006550FD">
        <w:rPr>
          <w:rFonts w:ascii="Times New Roman" w:hAnsi="Times New Roman"/>
          <w:lang w:val="en-US"/>
        </w:rPr>
        <w:t>GSM</w:t>
      </w:r>
      <w:r w:rsidRPr="006550FD">
        <w:rPr>
          <w:rFonts w:ascii="Times New Roman" w:hAnsi="Times New Roman"/>
        </w:rPr>
        <w:t xml:space="preserve"> модемов, подключенных к канальной программе.</w:t>
      </w:r>
    </w:p>
    <w:p w14:paraId="62E42AFA" w14:textId="77777777" w:rsidR="00F07F43" w:rsidRPr="006550FD" w:rsidRDefault="00F07F43" w:rsidP="00F07F43">
      <w:pPr>
        <w:spacing w:after="40" w:line="240" w:lineRule="auto"/>
        <w:ind w:left="426"/>
        <w:jc w:val="both"/>
        <w:rPr>
          <w:rFonts w:ascii="Times New Roman" w:hAnsi="Times New Roman"/>
        </w:rPr>
      </w:pPr>
    </w:p>
    <w:p w14:paraId="6651B460" w14:textId="77777777" w:rsidR="00F07F43" w:rsidRPr="006550FD" w:rsidRDefault="000A0BD1" w:rsidP="00F07F43">
      <w:pPr>
        <w:pStyle w:val="1"/>
        <w:numPr>
          <w:ilvl w:val="0"/>
          <w:numId w:val="0"/>
        </w:numPr>
        <w:ind w:left="1353"/>
        <w:rPr>
          <w:sz w:val="22"/>
          <w:szCs w:val="22"/>
        </w:rPr>
      </w:pPr>
      <w:r w:rsidRPr="006550FD">
        <w:rPr>
          <w:sz w:val="22"/>
          <w:szCs w:val="22"/>
          <w:lang w:val="ru-RU"/>
        </w:rPr>
        <w:t>10</w:t>
      </w:r>
      <w:r w:rsidR="00F07F43" w:rsidRPr="006550FD">
        <w:rPr>
          <w:sz w:val="22"/>
          <w:szCs w:val="22"/>
          <w:lang w:val="ru-RU"/>
        </w:rPr>
        <w:t xml:space="preserve">. </w:t>
      </w:r>
      <w:r w:rsidR="00F07F43" w:rsidRPr="006550FD">
        <w:rPr>
          <w:sz w:val="22"/>
          <w:szCs w:val="22"/>
        </w:rPr>
        <w:t>Требования к электромагнитной совместимости</w:t>
      </w:r>
    </w:p>
    <w:p w14:paraId="6781B4DE" w14:textId="77777777" w:rsidR="002A4DDA" w:rsidRPr="006550FD" w:rsidRDefault="00F07F43" w:rsidP="006550FD">
      <w:pPr>
        <w:jc w:val="both"/>
        <w:rPr>
          <w:color w:val="000000" w:themeColor="text1"/>
        </w:rPr>
      </w:pPr>
      <w:r w:rsidRPr="006550FD">
        <w:rPr>
          <w:rFonts w:ascii="Times New Roman" w:hAnsi="Times New Roman"/>
        </w:rPr>
        <w:t>Устройства Системы учёта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p>
    <w:sectPr w:rsidR="002A4DDA" w:rsidRPr="006550FD">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C95B05" w15:done="0"/>
  <w15:commentEx w15:paraId="28B5BA57" w15:done="0"/>
  <w15:commentEx w15:paraId="5EBA682E" w15:done="0"/>
  <w15:commentEx w15:paraId="303B9E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587"/>
    <w:multiLevelType w:val="hybridMultilevel"/>
    <w:tmpl w:val="28940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FE09AA"/>
    <w:multiLevelType w:val="hybridMultilevel"/>
    <w:tmpl w:val="BE2082A6"/>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518E1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CB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70351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AB0D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C268C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E0F5F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010A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B61FA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D843444"/>
    <w:multiLevelType w:val="hybridMultilevel"/>
    <w:tmpl w:val="A6C0BB40"/>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13214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C0AA4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2670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81C1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04A2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AEF5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ED03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6D2E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43BA7946"/>
    <w:multiLevelType w:val="hybridMultilevel"/>
    <w:tmpl w:val="B0147FE2"/>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84C99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A0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2F28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4447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6E24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AE69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45AF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6EE0C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59780CEB"/>
    <w:multiLevelType w:val="hybridMultilevel"/>
    <w:tmpl w:val="932ECD8E"/>
    <w:lvl w:ilvl="0" w:tplc="04190001">
      <w:start w:val="1"/>
      <w:numFmt w:val="bullet"/>
      <w:lvlText w:val=""/>
      <w:lvlJc w:val="left"/>
      <w:pPr>
        <w:ind w:left="0"/>
      </w:pPr>
      <w:rPr>
        <w:rFonts w:ascii="Symbol" w:hAnsi="Symbol" w:hint="default"/>
        <w:b/>
        <w:i w:val="0"/>
        <w:strike w:val="0"/>
        <w:dstrike w:val="0"/>
        <w:color w:val="000000"/>
        <w:sz w:val="22"/>
        <w:szCs w:val="22"/>
        <w:u w:val="none" w:color="000000"/>
        <w:bdr w:val="none" w:sz="0" w:space="0" w:color="auto"/>
        <w:shd w:val="clear" w:color="auto" w:fill="auto"/>
        <w:vertAlign w:val="baseline"/>
      </w:rPr>
    </w:lvl>
    <w:lvl w:ilvl="1" w:tplc="6C48A7C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74F23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2100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A186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297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2918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4ADE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E243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BF045AB"/>
    <w:multiLevelType w:val="multilevel"/>
    <w:tmpl w:val="4E14D6FA"/>
    <w:lvl w:ilvl="0">
      <w:start w:val="1"/>
      <w:numFmt w:val="decimal"/>
      <w:pStyle w:val="1"/>
      <w:lvlText w:val="%1."/>
      <w:lvlJc w:val="left"/>
      <w:pPr>
        <w:ind w:left="1353" w:hanging="360"/>
      </w:pPr>
      <w:rPr>
        <w:color w:val="auto"/>
      </w:rPr>
    </w:lvl>
    <w:lvl w:ilvl="1">
      <w:start w:val="1"/>
      <w:numFmt w:val="decimal"/>
      <w:pStyle w:val="2"/>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6">
    <w:nsid w:val="5C4D427C"/>
    <w:multiLevelType w:val="hybridMultilevel"/>
    <w:tmpl w:val="BFEA0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CE60583"/>
    <w:multiLevelType w:val="hybridMultilevel"/>
    <w:tmpl w:val="2C9E100E"/>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26AC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E619A">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36379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C403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AE2A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5206B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6939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B0786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7B180EBB"/>
    <w:multiLevelType w:val="hybridMultilevel"/>
    <w:tmpl w:val="9EA80F72"/>
    <w:lvl w:ilvl="0" w:tplc="04190001">
      <w:start w:val="1"/>
      <w:numFmt w:val="bullet"/>
      <w:lvlText w:val=""/>
      <w:lvlJc w:val="left"/>
      <w:pPr>
        <w:ind w:left="10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19401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20239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94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EE6C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4E191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AC7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C81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263B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4"/>
  </w:num>
  <w:num w:numId="4">
    <w:abstractNumId w:val="6"/>
  </w:num>
  <w:num w:numId="5">
    <w:abstractNumId w:val="7"/>
  </w:num>
  <w:num w:numId="6">
    <w:abstractNumId w:val="3"/>
  </w:num>
  <w:num w:numId="7">
    <w:abstractNumId w:val="2"/>
  </w:num>
  <w:num w:numId="8">
    <w:abstractNumId w:val="1"/>
  </w:num>
  <w:num w:numId="9">
    <w:abstractNumId w:val="0"/>
  </w:num>
  <w:num w:numId="10">
    <w:abstractNumId w:val="5"/>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43"/>
    <w:rsid w:val="000A0BD1"/>
    <w:rsid w:val="001660A3"/>
    <w:rsid w:val="002A4DDA"/>
    <w:rsid w:val="002E34B9"/>
    <w:rsid w:val="00412662"/>
    <w:rsid w:val="004C7B94"/>
    <w:rsid w:val="005B0A7D"/>
    <w:rsid w:val="006550FD"/>
    <w:rsid w:val="00682A78"/>
    <w:rsid w:val="00747DAE"/>
    <w:rsid w:val="00846A23"/>
    <w:rsid w:val="009B313B"/>
    <w:rsid w:val="00B115A5"/>
    <w:rsid w:val="00CA1453"/>
    <w:rsid w:val="00DB482F"/>
    <w:rsid w:val="00E71B06"/>
    <w:rsid w:val="00F07F43"/>
    <w:rsid w:val="00F34F7F"/>
    <w:rsid w:val="00FF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43"/>
    <w:rPr>
      <w:rFonts w:ascii="Calibri" w:eastAsia="Calibri" w:hAnsi="Calibri" w:cs="Times New Roman"/>
    </w:rPr>
  </w:style>
  <w:style w:type="paragraph" w:styleId="10">
    <w:name w:val="heading 1"/>
    <w:basedOn w:val="a"/>
    <w:next w:val="a"/>
    <w:link w:val="11"/>
    <w:uiPriority w:val="9"/>
    <w:qFormat/>
    <w:rsid w:val="00F07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F07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aliases w:val="Appendix Header,Legal Level 1.1."/>
    <w:basedOn w:val="a"/>
    <w:next w:val="a"/>
    <w:link w:val="70"/>
    <w:qFormat/>
    <w:rsid w:val="00F07F43"/>
    <w:pPr>
      <w:spacing w:before="240" w:after="60" w:line="240" w:lineRule="auto"/>
      <w:ind w:left="1296" w:hanging="1296"/>
      <w:outlineLvl w:val="6"/>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aliases w:val="Appendix Header Знак,Legal Level 1.1. Знак"/>
    <w:basedOn w:val="a0"/>
    <w:link w:val="7"/>
    <w:rsid w:val="00F07F43"/>
    <w:rPr>
      <w:rFonts w:ascii="Arial" w:eastAsia="Times New Roman" w:hAnsi="Arial" w:cs="Times New Roman"/>
      <w:sz w:val="20"/>
      <w:szCs w:val="20"/>
      <w:lang w:val="x-none" w:eastAsia="x-none"/>
    </w:rPr>
  </w:style>
  <w:style w:type="paragraph" w:customStyle="1" w:styleId="1">
    <w:name w:val="СтильТЗ 1 уровень"/>
    <w:basedOn w:val="10"/>
    <w:qFormat/>
    <w:rsid w:val="00F07F43"/>
    <w:pPr>
      <w:keepLines w:val="0"/>
      <w:numPr>
        <w:numId w:val="1"/>
      </w:numPr>
      <w:tabs>
        <w:tab w:val="num" w:pos="360"/>
      </w:tabs>
      <w:autoSpaceDE w:val="0"/>
      <w:autoSpaceDN w:val="0"/>
      <w:adjustRightInd w:val="0"/>
      <w:spacing w:before="0" w:line="360" w:lineRule="auto"/>
      <w:ind w:left="0" w:firstLine="0"/>
      <w:jc w:val="both"/>
    </w:pPr>
    <w:rPr>
      <w:rFonts w:ascii="Times New Roman" w:eastAsia="Times New Roman" w:hAnsi="Times New Roman" w:cs="Times New Roman"/>
      <w:caps/>
      <w:color w:val="auto"/>
      <w:sz w:val="26"/>
      <w:lang w:val="x-none" w:eastAsia="x-none"/>
    </w:rPr>
  </w:style>
  <w:style w:type="paragraph" w:customStyle="1" w:styleId="2">
    <w:name w:val="СтильТЗ 2 уровень"/>
    <w:basedOn w:val="20"/>
    <w:qFormat/>
    <w:rsid w:val="00F07F43"/>
    <w:pPr>
      <w:keepLines w:val="0"/>
      <w:numPr>
        <w:ilvl w:val="1"/>
        <w:numId w:val="1"/>
      </w:numPr>
      <w:tabs>
        <w:tab w:val="num" w:pos="360"/>
      </w:tabs>
      <w:spacing w:before="0" w:after="240" w:line="240" w:lineRule="auto"/>
      <w:ind w:left="0" w:firstLine="0"/>
    </w:pPr>
    <w:rPr>
      <w:rFonts w:ascii="Times New Roman" w:eastAsia="Times New Roman" w:hAnsi="Times New Roman" w:cs="Arial"/>
      <w:color w:val="auto"/>
      <w:lang w:val="x-none" w:eastAsia="x-none"/>
    </w:rPr>
  </w:style>
  <w:style w:type="character" w:customStyle="1" w:styleId="11">
    <w:name w:val="Заголовок 1 Знак"/>
    <w:basedOn w:val="a0"/>
    <w:link w:val="10"/>
    <w:uiPriority w:val="9"/>
    <w:rsid w:val="00F07F4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semiHidden/>
    <w:rsid w:val="00F07F43"/>
    <w:rPr>
      <w:rFonts w:asciiTheme="majorHAnsi" w:eastAsiaTheme="majorEastAsia" w:hAnsiTheme="majorHAnsi" w:cstheme="majorBidi"/>
      <w:b/>
      <w:bCs/>
      <w:color w:val="4F81BD" w:themeColor="accent1"/>
      <w:sz w:val="26"/>
      <w:szCs w:val="26"/>
    </w:rPr>
  </w:style>
  <w:style w:type="character" w:styleId="a3">
    <w:name w:val="annotation reference"/>
    <w:basedOn w:val="a0"/>
    <w:uiPriority w:val="99"/>
    <w:semiHidden/>
    <w:unhideWhenUsed/>
    <w:rsid w:val="004C7B94"/>
    <w:rPr>
      <w:sz w:val="16"/>
      <w:szCs w:val="16"/>
    </w:rPr>
  </w:style>
  <w:style w:type="paragraph" w:styleId="a4">
    <w:name w:val="annotation text"/>
    <w:basedOn w:val="a"/>
    <w:link w:val="a5"/>
    <w:uiPriority w:val="99"/>
    <w:semiHidden/>
    <w:unhideWhenUsed/>
    <w:rsid w:val="004C7B94"/>
    <w:pPr>
      <w:spacing w:line="240" w:lineRule="auto"/>
    </w:pPr>
    <w:rPr>
      <w:sz w:val="20"/>
      <w:szCs w:val="20"/>
    </w:rPr>
  </w:style>
  <w:style w:type="character" w:customStyle="1" w:styleId="a5">
    <w:name w:val="Текст примечания Знак"/>
    <w:basedOn w:val="a0"/>
    <w:link w:val="a4"/>
    <w:uiPriority w:val="99"/>
    <w:semiHidden/>
    <w:rsid w:val="004C7B94"/>
    <w:rPr>
      <w:rFonts w:ascii="Calibri" w:eastAsia="Calibri" w:hAnsi="Calibri" w:cs="Times New Roman"/>
      <w:sz w:val="20"/>
      <w:szCs w:val="20"/>
    </w:rPr>
  </w:style>
  <w:style w:type="paragraph" w:styleId="a6">
    <w:name w:val="annotation subject"/>
    <w:basedOn w:val="a4"/>
    <w:next w:val="a4"/>
    <w:link w:val="a7"/>
    <w:uiPriority w:val="99"/>
    <w:semiHidden/>
    <w:unhideWhenUsed/>
    <w:rsid w:val="004C7B94"/>
    <w:rPr>
      <w:b/>
      <w:bCs/>
    </w:rPr>
  </w:style>
  <w:style w:type="character" w:customStyle="1" w:styleId="a7">
    <w:name w:val="Тема примечания Знак"/>
    <w:basedOn w:val="a5"/>
    <w:link w:val="a6"/>
    <w:uiPriority w:val="99"/>
    <w:semiHidden/>
    <w:rsid w:val="004C7B94"/>
    <w:rPr>
      <w:rFonts w:ascii="Calibri" w:eastAsia="Calibri" w:hAnsi="Calibri" w:cs="Times New Roman"/>
      <w:b/>
      <w:bCs/>
      <w:sz w:val="20"/>
      <w:szCs w:val="20"/>
    </w:rPr>
  </w:style>
  <w:style w:type="paragraph" w:styleId="a8">
    <w:name w:val="Balloon Text"/>
    <w:basedOn w:val="a"/>
    <w:link w:val="a9"/>
    <w:uiPriority w:val="99"/>
    <w:semiHidden/>
    <w:unhideWhenUsed/>
    <w:rsid w:val="004C7B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B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43"/>
    <w:rPr>
      <w:rFonts w:ascii="Calibri" w:eastAsia="Calibri" w:hAnsi="Calibri" w:cs="Times New Roman"/>
    </w:rPr>
  </w:style>
  <w:style w:type="paragraph" w:styleId="10">
    <w:name w:val="heading 1"/>
    <w:basedOn w:val="a"/>
    <w:next w:val="a"/>
    <w:link w:val="11"/>
    <w:uiPriority w:val="9"/>
    <w:qFormat/>
    <w:rsid w:val="00F07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F07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aliases w:val="Appendix Header,Legal Level 1.1."/>
    <w:basedOn w:val="a"/>
    <w:next w:val="a"/>
    <w:link w:val="70"/>
    <w:qFormat/>
    <w:rsid w:val="00F07F43"/>
    <w:pPr>
      <w:spacing w:before="240" w:after="60" w:line="240" w:lineRule="auto"/>
      <w:ind w:left="1296" w:hanging="1296"/>
      <w:outlineLvl w:val="6"/>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aliases w:val="Appendix Header Знак,Legal Level 1.1. Знак"/>
    <w:basedOn w:val="a0"/>
    <w:link w:val="7"/>
    <w:rsid w:val="00F07F43"/>
    <w:rPr>
      <w:rFonts w:ascii="Arial" w:eastAsia="Times New Roman" w:hAnsi="Arial" w:cs="Times New Roman"/>
      <w:sz w:val="20"/>
      <w:szCs w:val="20"/>
      <w:lang w:val="x-none" w:eastAsia="x-none"/>
    </w:rPr>
  </w:style>
  <w:style w:type="paragraph" w:customStyle="1" w:styleId="1">
    <w:name w:val="СтильТЗ 1 уровень"/>
    <w:basedOn w:val="10"/>
    <w:qFormat/>
    <w:rsid w:val="00F07F43"/>
    <w:pPr>
      <w:keepLines w:val="0"/>
      <w:numPr>
        <w:numId w:val="1"/>
      </w:numPr>
      <w:tabs>
        <w:tab w:val="num" w:pos="360"/>
      </w:tabs>
      <w:autoSpaceDE w:val="0"/>
      <w:autoSpaceDN w:val="0"/>
      <w:adjustRightInd w:val="0"/>
      <w:spacing w:before="0" w:line="360" w:lineRule="auto"/>
      <w:ind w:left="0" w:firstLine="0"/>
      <w:jc w:val="both"/>
    </w:pPr>
    <w:rPr>
      <w:rFonts w:ascii="Times New Roman" w:eastAsia="Times New Roman" w:hAnsi="Times New Roman" w:cs="Times New Roman"/>
      <w:caps/>
      <w:color w:val="auto"/>
      <w:sz w:val="26"/>
      <w:lang w:val="x-none" w:eastAsia="x-none"/>
    </w:rPr>
  </w:style>
  <w:style w:type="paragraph" w:customStyle="1" w:styleId="2">
    <w:name w:val="СтильТЗ 2 уровень"/>
    <w:basedOn w:val="20"/>
    <w:qFormat/>
    <w:rsid w:val="00F07F43"/>
    <w:pPr>
      <w:keepLines w:val="0"/>
      <w:numPr>
        <w:ilvl w:val="1"/>
        <w:numId w:val="1"/>
      </w:numPr>
      <w:tabs>
        <w:tab w:val="num" w:pos="360"/>
      </w:tabs>
      <w:spacing w:before="0" w:after="240" w:line="240" w:lineRule="auto"/>
      <w:ind w:left="0" w:firstLine="0"/>
    </w:pPr>
    <w:rPr>
      <w:rFonts w:ascii="Times New Roman" w:eastAsia="Times New Roman" w:hAnsi="Times New Roman" w:cs="Arial"/>
      <w:color w:val="auto"/>
      <w:lang w:val="x-none" w:eastAsia="x-none"/>
    </w:rPr>
  </w:style>
  <w:style w:type="character" w:customStyle="1" w:styleId="11">
    <w:name w:val="Заголовок 1 Знак"/>
    <w:basedOn w:val="a0"/>
    <w:link w:val="10"/>
    <w:uiPriority w:val="9"/>
    <w:rsid w:val="00F07F4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semiHidden/>
    <w:rsid w:val="00F07F43"/>
    <w:rPr>
      <w:rFonts w:asciiTheme="majorHAnsi" w:eastAsiaTheme="majorEastAsia" w:hAnsiTheme="majorHAnsi" w:cstheme="majorBidi"/>
      <w:b/>
      <w:bCs/>
      <w:color w:val="4F81BD" w:themeColor="accent1"/>
      <w:sz w:val="26"/>
      <w:szCs w:val="26"/>
    </w:rPr>
  </w:style>
  <w:style w:type="character" w:styleId="a3">
    <w:name w:val="annotation reference"/>
    <w:basedOn w:val="a0"/>
    <w:uiPriority w:val="99"/>
    <w:semiHidden/>
    <w:unhideWhenUsed/>
    <w:rsid w:val="004C7B94"/>
    <w:rPr>
      <w:sz w:val="16"/>
      <w:szCs w:val="16"/>
    </w:rPr>
  </w:style>
  <w:style w:type="paragraph" w:styleId="a4">
    <w:name w:val="annotation text"/>
    <w:basedOn w:val="a"/>
    <w:link w:val="a5"/>
    <w:uiPriority w:val="99"/>
    <w:semiHidden/>
    <w:unhideWhenUsed/>
    <w:rsid w:val="004C7B94"/>
    <w:pPr>
      <w:spacing w:line="240" w:lineRule="auto"/>
    </w:pPr>
    <w:rPr>
      <w:sz w:val="20"/>
      <w:szCs w:val="20"/>
    </w:rPr>
  </w:style>
  <w:style w:type="character" w:customStyle="1" w:styleId="a5">
    <w:name w:val="Текст примечания Знак"/>
    <w:basedOn w:val="a0"/>
    <w:link w:val="a4"/>
    <w:uiPriority w:val="99"/>
    <w:semiHidden/>
    <w:rsid w:val="004C7B94"/>
    <w:rPr>
      <w:rFonts w:ascii="Calibri" w:eastAsia="Calibri" w:hAnsi="Calibri" w:cs="Times New Roman"/>
      <w:sz w:val="20"/>
      <w:szCs w:val="20"/>
    </w:rPr>
  </w:style>
  <w:style w:type="paragraph" w:styleId="a6">
    <w:name w:val="annotation subject"/>
    <w:basedOn w:val="a4"/>
    <w:next w:val="a4"/>
    <w:link w:val="a7"/>
    <w:uiPriority w:val="99"/>
    <w:semiHidden/>
    <w:unhideWhenUsed/>
    <w:rsid w:val="004C7B94"/>
    <w:rPr>
      <w:b/>
      <w:bCs/>
    </w:rPr>
  </w:style>
  <w:style w:type="character" w:customStyle="1" w:styleId="a7">
    <w:name w:val="Тема примечания Знак"/>
    <w:basedOn w:val="a5"/>
    <w:link w:val="a6"/>
    <w:uiPriority w:val="99"/>
    <w:semiHidden/>
    <w:rsid w:val="004C7B94"/>
    <w:rPr>
      <w:rFonts w:ascii="Calibri" w:eastAsia="Calibri" w:hAnsi="Calibri" w:cs="Times New Roman"/>
      <w:b/>
      <w:bCs/>
      <w:sz w:val="20"/>
      <w:szCs w:val="20"/>
    </w:rPr>
  </w:style>
  <w:style w:type="paragraph" w:styleId="a8">
    <w:name w:val="Balloon Text"/>
    <w:basedOn w:val="a"/>
    <w:link w:val="a9"/>
    <w:uiPriority w:val="99"/>
    <w:semiHidden/>
    <w:unhideWhenUsed/>
    <w:rsid w:val="004C7B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B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4906469343258BF79336D5FC45D67318BCD504C8EDB7981622899BDDDD9CFC2A19A3E1380E9C09198F4D132172FDE7969DFC28695039ED2P6G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906469343258BF7933724AC15D67318BC25C4885D6248B6A7195BFDAD690C7A68B3E1389F7C0998EFD8561P5G2G"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dc:creator>
  <cp:lastModifiedBy>Сафронов</cp:lastModifiedBy>
  <cp:revision>9</cp:revision>
  <dcterms:created xsi:type="dcterms:W3CDTF">2021-08-27T05:36:00Z</dcterms:created>
  <dcterms:modified xsi:type="dcterms:W3CDTF">2021-09-03T06:23:00Z</dcterms:modified>
</cp:coreProperties>
</file>