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461018" w:rsidRPr="00461018">
        <w:rPr>
          <w:rFonts w:ascii="Times New Roman" w:hAnsi="Times New Roman"/>
          <w:sz w:val="24"/>
          <w:szCs w:val="24"/>
        </w:rPr>
        <w:t>открытого аукциона в электронной форме</w:t>
      </w:r>
    </w:p>
    <w:p w:rsidR="00263C63" w:rsidRPr="00461018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1018">
        <w:rPr>
          <w:rFonts w:ascii="Times New Roman" w:hAnsi="Times New Roman"/>
          <w:sz w:val="24"/>
          <w:szCs w:val="24"/>
        </w:rPr>
        <w:t xml:space="preserve"> на право заключения </w:t>
      </w:r>
      <w:proofErr w:type="gramStart"/>
      <w:r w:rsidRPr="00461018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461018">
        <w:rPr>
          <w:rFonts w:ascii="Times New Roman" w:hAnsi="Times New Roman"/>
          <w:sz w:val="24"/>
          <w:szCs w:val="24"/>
        </w:rPr>
        <w:t xml:space="preserve"> на выполнение работ по созданию автоматизированной системы коммерческого учета электрической эне</w:t>
      </w:r>
      <w:r w:rsidR="003F0724">
        <w:rPr>
          <w:rFonts w:ascii="Times New Roman" w:hAnsi="Times New Roman"/>
          <w:sz w:val="24"/>
          <w:szCs w:val="24"/>
        </w:rPr>
        <w:t>ргии (АСКУЭ) в г. Йошкар-Оле (18</w:t>
      </w:r>
      <w:r w:rsidRPr="00461018">
        <w:rPr>
          <w:rFonts w:ascii="Times New Roman" w:hAnsi="Times New Roman"/>
          <w:sz w:val="24"/>
          <w:szCs w:val="24"/>
        </w:rPr>
        <w:t xml:space="preserve"> этап)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461018" w:rsidP="00461018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61018">
              <w:rPr>
                <w:rFonts w:ascii="Times New Roman" w:hAnsi="Times New Roman"/>
              </w:rPr>
              <w:t>Открытый аукцион в электронной форме</w:t>
            </w:r>
            <w:r w:rsidRPr="007E2A13">
              <w:rPr>
                <w:rFonts w:ascii="Times New Roman" w:hAnsi="Times New Roman"/>
                <w:bCs/>
              </w:rPr>
              <w:t xml:space="preserve"> </w:t>
            </w:r>
            <w:r w:rsidR="006218DF">
              <w:rPr>
                <w:rFonts w:ascii="Times New Roman" w:hAnsi="Times New Roman"/>
                <w:bCs/>
              </w:rPr>
              <w:t xml:space="preserve"> (далее </w:t>
            </w:r>
            <w:proofErr w:type="gramStart"/>
            <w:r w:rsidR="006218DF">
              <w:rPr>
                <w:rFonts w:ascii="Times New Roman" w:hAnsi="Times New Roman"/>
                <w:bCs/>
              </w:rPr>
              <w:t>–А</w:t>
            </w:r>
            <w:proofErr w:type="gramEnd"/>
            <w:r w:rsidR="006218DF">
              <w:rPr>
                <w:rFonts w:ascii="Times New Roman" w:hAnsi="Times New Roman"/>
                <w:bCs/>
              </w:rPr>
              <w:t>укцион)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462C90" w:rsidP="00726E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С</w:t>
            </w:r>
            <w:r w:rsidRPr="00462C90">
              <w:rPr>
                <w:rFonts w:ascii="Times New Roman" w:hAnsi="Times New Roman"/>
              </w:rPr>
              <w:t>оздание автоматизированной системы коммерческого учета электрической энергии (АСКУЭ) в г. Йошкар-Оле (</w:t>
            </w:r>
            <w:r w:rsidR="004B5022">
              <w:rPr>
                <w:rFonts w:ascii="Times New Roman" w:hAnsi="Times New Roman"/>
              </w:rPr>
              <w:t>1</w:t>
            </w:r>
            <w:r w:rsidR="003F0724">
              <w:rPr>
                <w:rFonts w:ascii="Times New Roman" w:hAnsi="Times New Roman"/>
              </w:rPr>
              <w:t>8</w:t>
            </w:r>
            <w:r w:rsidRPr="00462C90">
              <w:rPr>
                <w:rFonts w:ascii="Times New Roman" w:hAnsi="Times New Roman"/>
              </w:rPr>
              <w:t xml:space="preserve"> этап).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462C90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462C90" w:rsidP="00DA6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62C90">
              <w:rPr>
                <w:rFonts w:ascii="Times New Roman" w:hAnsi="Times New Roman"/>
              </w:rPr>
              <w:t xml:space="preserve"> соответствии с Техническим заданием на выполнение работ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462C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462C90">
              <w:rPr>
                <w:rFonts w:ascii="Times New Roman" w:hAnsi="Times New Roman"/>
              </w:rPr>
              <w:t>выполнения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3F0724" w:rsidP="000503C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5 669 571,28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Срок, место и порядок предоставления </w:t>
            </w:r>
            <w:r w:rsidR="006218DF">
              <w:rPr>
                <w:rFonts w:ascii="Times New Roman" w:hAnsi="Times New Roman"/>
              </w:rPr>
              <w:t>Аукционной д</w:t>
            </w:r>
            <w:r w:rsidRPr="00263C63">
              <w:rPr>
                <w:rFonts w:ascii="Times New Roman" w:hAnsi="Times New Roman"/>
              </w:rPr>
              <w:t>окументации: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CC1D7C">
              <w:rPr>
                <w:rFonts w:ascii="Times New Roman" w:hAnsi="Times New Roman"/>
                <w:bCs/>
              </w:rPr>
              <w:t xml:space="preserve"> </w:t>
            </w:r>
            <w:r w:rsidR="002226B7">
              <w:rPr>
                <w:rFonts w:ascii="Times New Roman" w:hAnsi="Times New Roman"/>
                <w:bCs/>
              </w:rPr>
              <w:t>20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743057">
              <w:rPr>
                <w:rFonts w:ascii="Times New Roman" w:hAnsi="Times New Roman"/>
                <w:bCs/>
              </w:rPr>
              <w:t>0</w:t>
            </w:r>
            <w:r w:rsidR="003F0724">
              <w:rPr>
                <w:rFonts w:ascii="Times New Roman" w:hAnsi="Times New Roman"/>
                <w:bCs/>
              </w:rPr>
              <w:t>5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2226B7">
              <w:rPr>
                <w:rFonts w:ascii="Times New Roman" w:hAnsi="Times New Roman"/>
                <w:bCs/>
              </w:rPr>
              <w:t>г.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 xml:space="preserve">по </w:t>
            </w:r>
            <w:r w:rsidR="002226B7">
              <w:rPr>
                <w:rFonts w:ascii="Times New Roman" w:hAnsi="Times New Roman"/>
                <w:bCs/>
              </w:rPr>
              <w:t>28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0503CC">
              <w:rPr>
                <w:rFonts w:ascii="Times New Roman" w:hAnsi="Times New Roman"/>
                <w:bCs/>
              </w:rPr>
              <w:t>0</w:t>
            </w:r>
            <w:r w:rsidR="002226B7">
              <w:rPr>
                <w:rFonts w:ascii="Times New Roman" w:hAnsi="Times New Roman"/>
                <w:bCs/>
              </w:rPr>
              <w:t>5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6218DF" w:rsidRPr="006218DF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Аукционная д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окументация</w:t>
            </w:r>
            <w:r w:rsidR="00EF7D33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может быть получена самостоятельно л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юбым лицом с Официального сайта и на электронной торговой площадке АО «Единая Электронная Торговая Площадка», </w:t>
            </w:r>
            <w:hyperlink r:id="rId8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.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6218DF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 w:rsidR="000503CC"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Электронная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торгов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ая площадка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АО «Единая Электронная Торговая Площадка», </w:t>
            </w:r>
            <w:hyperlink r:id="rId9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0503CC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2226B7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  <w:r w:rsidR="009F7E3C" w:rsidRPr="009F7E3C">
              <w:rPr>
                <w:rFonts w:ascii="Times New Roman" w:hAnsi="Times New Roman"/>
                <w:bCs/>
              </w:rPr>
              <w:t>.0</w:t>
            </w:r>
            <w:r w:rsidR="003F0724">
              <w:rPr>
                <w:rFonts w:ascii="Times New Roman" w:hAnsi="Times New Roman"/>
                <w:bCs/>
              </w:rPr>
              <w:t>5</w:t>
            </w:r>
            <w:r w:rsidR="009F7E3C" w:rsidRPr="009F7E3C">
              <w:rPr>
                <w:rFonts w:ascii="Times New Roman" w:hAnsi="Times New Roman"/>
                <w:bCs/>
              </w:rPr>
              <w:t>.2019 г., с момента публикации извещения о проведении настоящей закупки на Официальном сайте.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9F7E3C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</w:t>
            </w:r>
            <w:r w:rsidR="002B0364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2226B7" w:rsidP="009F7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28.05</w:t>
            </w:r>
            <w:r w:rsidR="002B0364">
              <w:rPr>
                <w:rFonts w:ascii="Times New Roman" w:hAnsi="Times New Roman"/>
                <w:bCs/>
              </w:rPr>
              <w:t>.2019 г. 9</w:t>
            </w:r>
            <w:r w:rsidR="00743057">
              <w:rPr>
                <w:rFonts w:ascii="Times New Roman" w:hAnsi="Times New Roman"/>
                <w:bCs/>
              </w:rPr>
              <w:t xml:space="preserve"> </w:t>
            </w:r>
            <w:r w:rsidR="002B0364">
              <w:rPr>
                <w:rFonts w:ascii="Times New Roman" w:hAnsi="Times New Roman"/>
                <w:bCs/>
              </w:rPr>
              <w:t>ч 00 мин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 w:rsidR="009F7E3C"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 w:rsidR="002B0364">
              <w:rPr>
                <w:rFonts w:ascii="Times New Roman" w:hAnsi="Times New Roman"/>
              </w:rPr>
              <w:t xml:space="preserve"> з</w:t>
            </w:r>
            <w:r w:rsidR="009F7E3C">
              <w:rPr>
                <w:rFonts w:ascii="Times New Roman" w:hAnsi="Times New Roman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B0364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</w:t>
            </w:r>
            <w:r w:rsidR="009F7E3C" w:rsidRPr="002B0364">
              <w:rPr>
                <w:rFonts w:ascii="Times New Roman" w:hAnsi="Times New Roman"/>
              </w:rPr>
              <w:t xml:space="preserve"> </w:t>
            </w:r>
            <w:r w:rsidR="002B0364" w:rsidRPr="002B0364">
              <w:rPr>
                <w:rFonts w:ascii="Times New Roman" w:hAnsi="Times New Roman"/>
              </w:rPr>
              <w:t>рассмотрения первых частей аукционных заявок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2226B7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594985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5</w:t>
            </w:r>
            <w:r w:rsidR="00594985">
              <w:rPr>
                <w:rFonts w:ascii="Times New Roman" w:hAnsi="Times New Roman"/>
                <w:bCs/>
              </w:rPr>
              <w:t>.2019 г</w:t>
            </w:r>
            <w:r w:rsidR="007559DD" w:rsidRPr="000D0B7A">
              <w:rPr>
                <w:rFonts w:ascii="Times New Roman" w:hAnsi="Times New Roman"/>
                <w:bCs/>
              </w:rPr>
              <w:t>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и время подачи ценовых предложений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Pr="00FB4FB0" w:rsidRDefault="002226B7" w:rsidP="002B0364">
            <w:pPr>
              <w:spacing w:after="0"/>
              <w:ind w:left="34" w:hanging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="002B0364" w:rsidRPr="00594985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5</w:t>
            </w:r>
            <w:r w:rsidR="002B0364" w:rsidRPr="00594985">
              <w:rPr>
                <w:rFonts w:ascii="Times New Roman" w:hAnsi="Times New Roman"/>
                <w:bCs/>
              </w:rPr>
              <w:t xml:space="preserve">.2019 г. </w:t>
            </w:r>
            <w:r w:rsidR="00B67665">
              <w:rPr>
                <w:rFonts w:ascii="Times New Roman" w:hAnsi="Times New Roman"/>
                <w:bCs/>
              </w:rPr>
              <w:t xml:space="preserve"> с 10</w:t>
            </w:r>
            <w:r w:rsidR="002B0364">
              <w:rPr>
                <w:rFonts w:ascii="Times New Roman" w:hAnsi="Times New Roman"/>
                <w:bCs/>
              </w:rPr>
              <w:t xml:space="preserve">.00 </w:t>
            </w:r>
            <w:r w:rsidR="002B0364" w:rsidRPr="00057B1F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 использованием функционала </w:t>
            </w:r>
            <w:r w:rsidR="002B0364">
              <w:rPr>
                <w:rFonts w:ascii="Times New Roman" w:eastAsia="Times New Roman" w:hAnsi="Times New Roman"/>
                <w:snapToGrid w:val="0"/>
                <w:lang w:eastAsia="ru-RU"/>
              </w:rPr>
              <w:t>ЕЭТП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FE192E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 рассмотрения вторых частей аукционных заявок</w:t>
            </w:r>
            <w:r>
              <w:rPr>
                <w:rFonts w:ascii="Times New Roman" w:hAnsi="Times New Roman"/>
              </w:rPr>
              <w:t>. Подведение итогов.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Default="002226B7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29</w:t>
            </w:r>
            <w:bookmarkStart w:id="0" w:name="_GoBack"/>
            <w:bookmarkEnd w:id="0"/>
            <w:r w:rsidR="002B0364" w:rsidRPr="00594985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5</w:t>
            </w:r>
            <w:r w:rsidR="002B0364" w:rsidRPr="00594985">
              <w:rPr>
                <w:rFonts w:ascii="Times New Roman" w:hAnsi="Times New Roman"/>
                <w:bCs/>
              </w:rPr>
              <w:t xml:space="preserve">.2019 г. </w:t>
            </w:r>
          </w:p>
          <w:p w:rsidR="002B0364" w:rsidRPr="00FB4FB0" w:rsidRDefault="002B0364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94985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63C63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63C63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2B0364">
              <w:rPr>
                <w:rFonts w:ascii="Times New Roman" w:hAnsi="Times New Roman"/>
                <w:bCs/>
              </w:rPr>
              <w:t>аукционной д</w:t>
            </w:r>
            <w:r w:rsidRPr="00263C63">
              <w:rPr>
                <w:rFonts w:ascii="Times New Roman" w:hAnsi="Times New Roman"/>
                <w:bCs/>
              </w:rPr>
              <w:t xml:space="preserve">окументации </w:t>
            </w:r>
            <w:proofErr w:type="gramEnd"/>
          </w:p>
          <w:p w:rsidR="002B0364" w:rsidRPr="00263C63" w:rsidRDefault="002B0364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03CC"/>
    <w:rsid w:val="00052A71"/>
    <w:rsid w:val="00071C53"/>
    <w:rsid w:val="000858B2"/>
    <w:rsid w:val="0008795A"/>
    <w:rsid w:val="000C3F57"/>
    <w:rsid w:val="000D0B7A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B5CE8"/>
    <w:rsid w:val="001F3973"/>
    <w:rsid w:val="0021165F"/>
    <w:rsid w:val="002226B7"/>
    <w:rsid w:val="002400F3"/>
    <w:rsid w:val="002542F8"/>
    <w:rsid w:val="00263C63"/>
    <w:rsid w:val="00263DF3"/>
    <w:rsid w:val="002650C1"/>
    <w:rsid w:val="00266A26"/>
    <w:rsid w:val="002775C9"/>
    <w:rsid w:val="00282578"/>
    <w:rsid w:val="002B0364"/>
    <w:rsid w:val="002B040F"/>
    <w:rsid w:val="002C220B"/>
    <w:rsid w:val="002D764A"/>
    <w:rsid w:val="00305878"/>
    <w:rsid w:val="00353E1F"/>
    <w:rsid w:val="003D5476"/>
    <w:rsid w:val="003D5C87"/>
    <w:rsid w:val="003E398D"/>
    <w:rsid w:val="003E4349"/>
    <w:rsid w:val="003E4529"/>
    <w:rsid w:val="003F0724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B5022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4A19"/>
    <w:rsid w:val="00601873"/>
    <w:rsid w:val="00615DEB"/>
    <w:rsid w:val="006208EA"/>
    <w:rsid w:val="006218DF"/>
    <w:rsid w:val="00634A4C"/>
    <w:rsid w:val="00636BA3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7E3C"/>
    <w:rsid w:val="00A02436"/>
    <w:rsid w:val="00A30DF8"/>
    <w:rsid w:val="00A36FC6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A606F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846E-5C69-4872-8883-35E7C0DC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9</cp:revision>
  <cp:lastPrinted>2019-05-17T06:30:00Z</cp:lastPrinted>
  <dcterms:created xsi:type="dcterms:W3CDTF">2019-02-25T11:33:00Z</dcterms:created>
  <dcterms:modified xsi:type="dcterms:W3CDTF">2019-05-20T10:46:00Z</dcterms:modified>
</cp:coreProperties>
</file>