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B" w:rsidRPr="0013314E" w:rsidRDefault="004A22BB" w:rsidP="002F1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E36" w:rsidRPr="00B47E36" w:rsidRDefault="00B47E36" w:rsidP="000F0578">
      <w:pPr>
        <w:numPr>
          <w:ilvl w:val="0"/>
          <w:numId w:val="2"/>
        </w:numPr>
        <w:suppressAutoHyphens/>
        <w:spacing w:after="240" w:line="240" w:lineRule="auto"/>
        <w:ind w:firstLine="709"/>
        <w:jc w:val="center"/>
        <w:rPr>
          <w:rFonts w:ascii="Times New Roman" w:hAnsi="Times New Roman" w:cs="Times New Roman"/>
          <w:b/>
          <w:lang w:eastAsia="ar-SA"/>
        </w:rPr>
      </w:pPr>
      <w:r w:rsidRPr="00B47E36">
        <w:rPr>
          <w:rFonts w:ascii="Times New Roman" w:hAnsi="Times New Roman" w:cs="Times New Roman"/>
          <w:b/>
          <w:lang w:eastAsia="ar-SA"/>
        </w:rPr>
        <w:t>Договор добровольного медицинского страхования № _____________</w:t>
      </w:r>
    </w:p>
    <w:p w:rsidR="00B47E36" w:rsidRPr="00B47E36" w:rsidRDefault="00B47E36" w:rsidP="00B47E36">
      <w:pPr>
        <w:keepNext/>
        <w:suppressAutoHyphens/>
        <w:spacing w:line="240" w:lineRule="auto"/>
        <w:jc w:val="both"/>
        <w:outlineLvl w:val="0"/>
        <w:rPr>
          <w:rFonts w:ascii="Times New Roman" w:hAnsi="Times New Roman" w:cs="Times New Roman"/>
          <w:lang w:eastAsia="ar-SA"/>
        </w:rPr>
      </w:pPr>
      <w:r w:rsidRPr="00B47E36">
        <w:rPr>
          <w:rFonts w:ascii="Times New Roman" w:hAnsi="Times New Roman" w:cs="Times New Roman"/>
          <w:lang w:eastAsia="ar-SA"/>
        </w:rPr>
        <w:t xml:space="preserve">г. Йошкар-Ола                                                                    </w:t>
      </w:r>
      <w:r w:rsidR="00DE6554">
        <w:rPr>
          <w:rFonts w:ascii="Times New Roman" w:hAnsi="Times New Roman" w:cs="Times New Roman"/>
          <w:lang w:eastAsia="ar-SA"/>
        </w:rPr>
        <w:t xml:space="preserve">             </w:t>
      </w:r>
      <w:r w:rsidR="00C418EC">
        <w:rPr>
          <w:rFonts w:ascii="Times New Roman" w:hAnsi="Times New Roman" w:cs="Times New Roman"/>
          <w:lang w:eastAsia="ar-SA"/>
        </w:rPr>
        <w:tab/>
      </w:r>
      <w:r w:rsidR="00C418EC">
        <w:rPr>
          <w:rFonts w:ascii="Times New Roman" w:hAnsi="Times New Roman" w:cs="Times New Roman"/>
          <w:lang w:eastAsia="ar-SA"/>
        </w:rPr>
        <w:tab/>
      </w:r>
      <w:r w:rsidR="00C418EC">
        <w:rPr>
          <w:rFonts w:ascii="Times New Roman" w:hAnsi="Times New Roman" w:cs="Times New Roman"/>
          <w:lang w:eastAsia="ar-SA"/>
        </w:rPr>
        <w:tab/>
      </w:r>
      <w:r w:rsidR="00C418EC">
        <w:rPr>
          <w:rFonts w:ascii="Times New Roman" w:hAnsi="Times New Roman" w:cs="Times New Roman"/>
          <w:lang w:eastAsia="ar-SA"/>
        </w:rPr>
        <w:tab/>
      </w:r>
      <w:r w:rsidR="00DE6554">
        <w:rPr>
          <w:rFonts w:ascii="Times New Roman" w:hAnsi="Times New Roman" w:cs="Times New Roman"/>
          <w:lang w:eastAsia="ar-SA"/>
        </w:rPr>
        <w:t>«___» ________ 2017</w:t>
      </w:r>
      <w:r w:rsidRPr="00B47E36">
        <w:rPr>
          <w:rFonts w:ascii="Times New Roman" w:hAnsi="Times New Roman" w:cs="Times New Roman"/>
          <w:lang w:eastAsia="ar-SA"/>
        </w:rPr>
        <w:t xml:space="preserve"> г.</w:t>
      </w:r>
    </w:p>
    <w:p w:rsidR="00B47E36" w:rsidRPr="00B47E36" w:rsidRDefault="00B47E36" w:rsidP="00B47E36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B47E36">
        <w:rPr>
          <w:rFonts w:ascii="Times New Roman" w:hAnsi="Times New Roman" w:cs="Times New Roman"/>
        </w:rPr>
        <w:t>___________________________________________________________________________________________________________________, в дальнейшем именуемое «Страховщик», имеющее лицензию ________________________, в лице ______________________________________________________, действующего на основании</w:t>
      </w:r>
      <w:r w:rsidRPr="000044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Pr="000044B5">
        <w:rPr>
          <w:sz w:val="24"/>
          <w:szCs w:val="24"/>
        </w:rPr>
        <w:t xml:space="preserve">. </w:t>
      </w:r>
      <w:r w:rsidRPr="00A4763F">
        <w:rPr>
          <w:rFonts w:ascii="Times New Roman" w:hAnsi="Times New Roman" w:cs="Times New Roman"/>
        </w:rPr>
        <w:t>с одной стороны и Публичное</w:t>
      </w:r>
      <w:r w:rsidRPr="00B47E36">
        <w:rPr>
          <w:rFonts w:ascii="Times New Roman" w:hAnsi="Times New Roman" w:cs="Times New Roman"/>
        </w:rPr>
        <w:t xml:space="preserve"> акционерное общество «ТНС энерго Марий Эл» (ПАО «ТНС энерго Марий Эл»), в дальнейшем именуемое «Страхова</w:t>
      </w:r>
      <w:r w:rsidR="004E0472">
        <w:rPr>
          <w:rFonts w:ascii="Times New Roman" w:hAnsi="Times New Roman" w:cs="Times New Roman"/>
        </w:rPr>
        <w:t>тель», в лице</w:t>
      </w:r>
      <w:r w:rsidRPr="00B47E36">
        <w:rPr>
          <w:rFonts w:ascii="Times New Roman" w:hAnsi="Times New Roman" w:cs="Times New Roman"/>
        </w:rPr>
        <w:t xml:space="preserve"> заместителя генерального директора ПАО ГК «ТНС энерго» – управляющего директора ПАО «ТНС энерго Марий Эл» </w:t>
      </w:r>
      <w:proofErr w:type="spellStart"/>
      <w:r w:rsidR="0046295B" w:rsidRPr="00171314">
        <w:rPr>
          <w:rFonts w:ascii="Times New Roman" w:hAnsi="Times New Roman"/>
        </w:rPr>
        <w:t>Вахитовой</w:t>
      </w:r>
      <w:proofErr w:type="spellEnd"/>
      <w:r w:rsidR="0046295B" w:rsidRPr="00171314">
        <w:rPr>
          <w:rFonts w:ascii="Times New Roman" w:hAnsi="Times New Roman"/>
        </w:rPr>
        <w:t xml:space="preserve"> Екатерины </w:t>
      </w:r>
      <w:proofErr w:type="spellStart"/>
      <w:r w:rsidR="0046295B" w:rsidRPr="00171314">
        <w:rPr>
          <w:rFonts w:ascii="Times New Roman" w:hAnsi="Times New Roman"/>
        </w:rPr>
        <w:t>Динаровны</w:t>
      </w:r>
      <w:proofErr w:type="spellEnd"/>
      <w:r w:rsidR="0046295B" w:rsidRPr="00171314">
        <w:rPr>
          <w:rFonts w:ascii="Times New Roman" w:hAnsi="Times New Roman"/>
        </w:rPr>
        <w:t>, действующей на основании Договора о передаче полномочий единоличного исполнительного органа</w:t>
      </w:r>
      <w:proofErr w:type="gramEnd"/>
      <w:r w:rsidR="0046295B" w:rsidRPr="00171314">
        <w:rPr>
          <w:rFonts w:ascii="Times New Roman" w:hAnsi="Times New Roman"/>
        </w:rPr>
        <w:t xml:space="preserve"> № 13/08 от 01.08</w:t>
      </w:r>
      <w:r w:rsidR="0046295B">
        <w:rPr>
          <w:rFonts w:ascii="Times New Roman" w:hAnsi="Times New Roman"/>
        </w:rPr>
        <w:t xml:space="preserve">.2012 г. и </w:t>
      </w:r>
      <w:r w:rsidR="0046295B" w:rsidRPr="00FC591E">
        <w:rPr>
          <w:rFonts w:ascii="Times New Roman" w:hAnsi="Times New Roman"/>
        </w:rPr>
        <w:t xml:space="preserve">Доверенности № 1-2396 </w:t>
      </w:r>
      <w:r w:rsidR="0046295B" w:rsidRPr="0046295B">
        <w:rPr>
          <w:rFonts w:ascii="Times New Roman" w:hAnsi="Times New Roman"/>
        </w:rPr>
        <w:t>от 29.08.2017 г.</w:t>
      </w:r>
      <w:r w:rsidRPr="0046295B">
        <w:rPr>
          <w:rFonts w:ascii="Times New Roman" w:hAnsi="Times New Roman" w:cs="Times New Roman"/>
        </w:rPr>
        <w:t>, с</w:t>
      </w:r>
      <w:r w:rsidRPr="00B47E36">
        <w:rPr>
          <w:rFonts w:ascii="Times New Roman" w:hAnsi="Times New Roman" w:cs="Times New Roman"/>
        </w:rPr>
        <w:t xml:space="preserve"> другой стороны, именуемые в дальнейшем совместно Стороны и каждый в отдельности - Сторона, заключили настоящий Договор о нижеследующем:</w:t>
      </w:r>
    </w:p>
    <w:p w:rsidR="00B47E36" w:rsidRPr="00B47E36" w:rsidRDefault="00B47E36" w:rsidP="00B47E36">
      <w:pPr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 xml:space="preserve">Предмет договора </w:t>
      </w:r>
    </w:p>
    <w:p w:rsidR="00555C97" w:rsidRDefault="00B47E36" w:rsidP="00B47E36">
      <w:pPr>
        <w:widowControl w:val="0"/>
        <w:numPr>
          <w:ilvl w:val="1"/>
          <w:numId w:val="31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555C97">
        <w:rPr>
          <w:rFonts w:ascii="Times New Roman" w:hAnsi="Times New Roman" w:cs="Times New Roman"/>
        </w:rPr>
        <w:t xml:space="preserve">Настоящий Договор страхования заключен на основании: Правил добровольного медицинского страхования граждан __________ в редакции, действующей на дату заключения Договора, (Приложение № 1 к настоящему Договору), </w:t>
      </w:r>
      <w:proofErr w:type="gramStart"/>
      <w:r w:rsidRPr="00555C97">
        <w:rPr>
          <w:rFonts w:ascii="Times New Roman" w:hAnsi="Times New Roman" w:cs="Times New Roman"/>
        </w:rPr>
        <w:t>положения</w:t>
      </w:r>
      <w:proofErr w:type="gramEnd"/>
      <w:r w:rsidRPr="00555C97">
        <w:rPr>
          <w:rFonts w:ascii="Times New Roman" w:hAnsi="Times New Roman" w:cs="Times New Roman"/>
        </w:rPr>
        <w:t xml:space="preserve"> которых являются обязательными для обеих Сторон. </w:t>
      </w:r>
    </w:p>
    <w:p w:rsidR="00B47E36" w:rsidRPr="00555C97" w:rsidRDefault="00555C97" w:rsidP="00555C97">
      <w:pPr>
        <w:widowControl w:val="0"/>
        <w:tabs>
          <w:tab w:val="num" w:pos="0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47E36" w:rsidRPr="00555C97">
        <w:rPr>
          <w:rFonts w:ascii="Times New Roman" w:hAnsi="Times New Roman" w:cs="Times New Roman"/>
          <w:b/>
          <w:bCs/>
        </w:rPr>
        <w:t>1.2.</w:t>
      </w:r>
      <w:r w:rsidR="00B47E36" w:rsidRPr="00555C97">
        <w:rPr>
          <w:rFonts w:ascii="Times New Roman" w:hAnsi="Times New Roman" w:cs="Times New Roman"/>
        </w:rPr>
        <w:tab/>
        <w:t xml:space="preserve">Объектом добровольного медицинского страхования является не противоречащий законодательству РФ имущественный интерес Застрахованного лица, связанный с затратами на получение медицинских и иных услуг, перечисленных в п. 1.3 Договора, при возникновении страхового случая. </w:t>
      </w:r>
    </w:p>
    <w:p w:rsidR="00727035" w:rsidRDefault="00B47E36" w:rsidP="00727035">
      <w:pPr>
        <w:widowControl w:val="0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1.3.</w:t>
      </w:r>
      <w:r w:rsidRPr="00B47E36">
        <w:rPr>
          <w:rFonts w:ascii="Times New Roman" w:hAnsi="Times New Roman" w:cs="Times New Roman"/>
          <w:b/>
          <w:bCs/>
        </w:rPr>
        <w:tab/>
      </w:r>
      <w:proofErr w:type="gramStart"/>
      <w:r w:rsidRPr="00B47E36">
        <w:rPr>
          <w:rFonts w:ascii="Times New Roman" w:hAnsi="Times New Roman" w:cs="Times New Roman"/>
          <w:bCs/>
        </w:rPr>
        <w:t>Страховым случаем является документально подтвержденное обращение Застрахованного в соответствии с условиями Договора страхования и в период его действия в медицинское или аптечное учреждение, сервисную компанию и/или иное учреждение, из числа предусмотренных Договором страхования или согласованных со Страховщиком, за медицинскими и/или иными услугами  по поводу расстройства здоровья или ухудшения состояния Застрахованного в результате острого заболевания, обострения хронического заболевания, травмы</w:t>
      </w:r>
      <w:proofErr w:type="gramEnd"/>
      <w:r w:rsidRPr="00B47E36">
        <w:rPr>
          <w:rFonts w:ascii="Times New Roman" w:hAnsi="Times New Roman" w:cs="Times New Roman"/>
          <w:bCs/>
        </w:rPr>
        <w:t xml:space="preserve">, отравления и иных состояний, требующих оказания медицинской помощи, а также проведения профилактических мероприятий, снижающих степень опасных для жизни или здоровья Застрахованного угроз и (или) устраняющих их, </w:t>
      </w:r>
      <w:proofErr w:type="gramStart"/>
      <w:r w:rsidRPr="00B47E36">
        <w:rPr>
          <w:rFonts w:ascii="Times New Roman" w:hAnsi="Times New Roman" w:cs="Times New Roman"/>
          <w:bCs/>
        </w:rPr>
        <w:t>предоставляемыми</w:t>
      </w:r>
      <w:proofErr w:type="gramEnd"/>
      <w:r w:rsidRPr="00B47E36">
        <w:rPr>
          <w:rFonts w:ascii="Times New Roman" w:hAnsi="Times New Roman" w:cs="Times New Roman"/>
          <w:bCs/>
        </w:rPr>
        <w:t xml:space="preserve"> Застрахованному в соответствии с предусмотренной Договором страхования программой страхования или по дополнительному согласованию со Страховщиком путем оказания консультативной, лечебной, диагностической, профилактической, реабилитационно-восстановительной, санаторно-курортной, медикаментозной, скорой и неотложной медицинской и иной помощи.</w:t>
      </w:r>
    </w:p>
    <w:p w:rsidR="00D7485E" w:rsidRDefault="00D7485E" w:rsidP="00727035">
      <w:pPr>
        <w:widowControl w:val="0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B47E36" w:rsidRPr="00B47E36" w:rsidRDefault="00B47E36" w:rsidP="00727035">
      <w:pPr>
        <w:widowControl w:val="0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b/>
          <w:bCs/>
        </w:rPr>
        <w:t>1.4.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</w:rPr>
        <w:t>Страховщик при наступлении страхового случая по правилам добровольного медицинского страхования граждан ______________ принимает на себя обязанности по организации и оплате медицинских и иных услуг Застрахованным лицам (лицам, в пользу которых заключен настоящий Договор страхования) по программам добровольного медицинского страхования. Перечень медицинских и иных услуг, оказываемых Застрахованным лицам, порядок их оказания, перечень медицинских и иных учреждений, оказывающих услуги Застрахованным лицам, определены в программах страхования.</w:t>
      </w:r>
    </w:p>
    <w:p w:rsidR="00B47E36" w:rsidRPr="00B47E36" w:rsidRDefault="00B47E36" w:rsidP="00727035">
      <w:pPr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При заключении Договора страхования Страховщик вручает Страхователю «Правила добровольного медицинского страхования», «Программы страхования», «Исключения из программ добровольного медицинского страхования». </w:t>
      </w:r>
      <w:proofErr w:type="gramStart"/>
      <w:r w:rsidRPr="00B47E36">
        <w:rPr>
          <w:rFonts w:ascii="Times New Roman" w:hAnsi="Times New Roman" w:cs="Times New Roman"/>
        </w:rPr>
        <w:t xml:space="preserve">По настоящему Договору страхования не могут быть застрахованы лица (и страхование, обусловленное Договором, не распространяется на лиц), которые на момент его заключения имеют заболевание из перечисленных в Приложении №3 или имеют I – </w:t>
      </w:r>
      <w:proofErr w:type="spellStart"/>
      <w:r w:rsidRPr="00B47E36">
        <w:rPr>
          <w:rFonts w:ascii="Times New Roman" w:hAnsi="Times New Roman" w:cs="Times New Roman"/>
        </w:rPr>
        <w:t>ую</w:t>
      </w:r>
      <w:proofErr w:type="spellEnd"/>
      <w:r w:rsidRPr="00B47E36">
        <w:rPr>
          <w:rFonts w:ascii="Times New Roman" w:hAnsi="Times New Roman" w:cs="Times New Roman"/>
        </w:rPr>
        <w:t xml:space="preserve"> группу инвалидности.</w:t>
      </w:r>
      <w:proofErr w:type="gramEnd"/>
    </w:p>
    <w:p w:rsidR="00B47E36" w:rsidRPr="00B47E36" w:rsidRDefault="00B47E36" w:rsidP="00727035">
      <w:pPr>
        <w:numPr>
          <w:ilvl w:val="1"/>
          <w:numId w:val="23"/>
        </w:numPr>
        <w:tabs>
          <w:tab w:val="num" w:pos="0"/>
          <w:tab w:val="num" w:pos="142"/>
          <w:tab w:val="left" w:pos="709"/>
          <w:tab w:val="left" w:pos="1134"/>
          <w:tab w:val="num" w:pos="1271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Общая численность Застрахованных лиц на момент заключения Договора страхования составляет </w:t>
      </w:r>
      <w:r w:rsidRPr="00B47E36">
        <w:rPr>
          <w:rFonts w:ascii="Times New Roman" w:hAnsi="Times New Roman" w:cs="Times New Roman"/>
          <w:b/>
        </w:rPr>
        <w:t>24</w:t>
      </w:r>
      <w:r w:rsidR="00E06707">
        <w:rPr>
          <w:rFonts w:ascii="Times New Roman" w:hAnsi="Times New Roman" w:cs="Times New Roman"/>
          <w:b/>
        </w:rPr>
        <w:t>9</w:t>
      </w:r>
      <w:r w:rsidRPr="00B47E36">
        <w:rPr>
          <w:rFonts w:ascii="Times New Roman" w:hAnsi="Times New Roman" w:cs="Times New Roman"/>
          <w:b/>
        </w:rPr>
        <w:t xml:space="preserve"> (</w:t>
      </w:r>
      <w:r w:rsidRPr="00B47E36">
        <w:rPr>
          <w:rFonts w:ascii="Times New Roman" w:hAnsi="Times New Roman" w:cs="Times New Roman"/>
          <w:b/>
          <w:bCs/>
        </w:rPr>
        <w:t>двести сорок</w:t>
      </w:r>
      <w:r w:rsidR="00E06707">
        <w:rPr>
          <w:rFonts w:ascii="Times New Roman" w:hAnsi="Times New Roman" w:cs="Times New Roman"/>
          <w:b/>
          <w:bCs/>
        </w:rPr>
        <w:t xml:space="preserve"> девять</w:t>
      </w:r>
      <w:r w:rsidRPr="00B47E36">
        <w:rPr>
          <w:rFonts w:ascii="Times New Roman" w:hAnsi="Times New Roman" w:cs="Times New Roman"/>
          <w:b/>
          <w:bCs/>
        </w:rPr>
        <w:t>)</w:t>
      </w:r>
      <w:r w:rsidRPr="00B47E36">
        <w:rPr>
          <w:rFonts w:ascii="Times New Roman" w:hAnsi="Times New Roman" w:cs="Times New Roman"/>
          <w:b/>
        </w:rPr>
        <w:t xml:space="preserve"> человек.</w:t>
      </w:r>
      <w:r w:rsidRPr="00B47E36">
        <w:rPr>
          <w:rFonts w:ascii="Times New Roman" w:hAnsi="Times New Roman" w:cs="Times New Roman"/>
        </w:rPr>
        <w:t xml:space="preserve"> </w:t>
      </w:r>
    </w:p>
    <w:p w:rsidR="00B47E36" w:rsidRPr="00B47E36" w:rsidRDefault="00B47E36" w:rsidP="00727035">
      <w:pPr>
        <w:tabs>
          <w:tab w:val="num" w:pos="0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lastRenderedPageBreak/>
        <w:t>Списки Застрахованных лиц (Приложение №4 к настоящему Договору страхования) с указанием фамилии, имени, отчества, даты рождения, домашнего адреса и телефона, выбранной Программы страхования передаются Страхователем Страховщику при заключении Договора страхования. Списки составляются в двух экземплярах, один из которых передается Страховщику, а один остается у Страхователя.</w:t>
      </w:r>
    </w:p>
    <w:p w:rsidR="00B47E36" w:rsidRPr="00B47E36" w:rsidRDefault="00B47E36" w:rsidP="00727035">
      <w:pPr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случае необходимости внесения изменений в списки Застрахованных лиц (принятие на страхование, снятие со страхования, замена Застрахованных лиц) Страхователь предоставляет в письменном виде Страховщику сведения об исключаемых из списка и включаемых в него за 5 (Пять) рабочих дней до предполагаемых изменений. Все изменения оформляются Дополнительным соглашением, являющимся неотъемлемой частью Договора страхования.</w:t>
      </w:r>
    </w:p>
    <w:p w:rsidR="00B47E36" w:rsidRPr="00B47E36" w:rsidRDefault="00B47E36" w:rsidP="00727035">
      <w:pPr>
        <w:numPr>
          <w:ilvl w:val="2"/>
          <w:numId w:val="23"/>
        </w:numPr>
        <w:tabs>
          <w:tab w:val="num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Страховые полисы и оформленное в письменном виде согласие Застрахованных лиц на их замену другими лицами по настоящему Договору страхования (на основании требований пункта 2 статьи 955 Гражданского кодекса РФ), передаются Страховщику в момент предоставления сведений об исключаемых из списка Застрахованных лиц в соответствии с п. 1.7. настоящего Договора страхования.</w:t>
      </w:r>
    </w:p>
    <w:p w:rsidR="00B47E36" w:rsidRDefault="00B47E36" w:rsidP="00727035">
      <w:pPr>
        <w:numPr>
          <w:ilvl w:val="1"/>
          <w:numId w:val="2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Внесение изменений в списки Застрахованных лиц </w:t>
      </w:r>
      <w:r w:rsidRPr="00447B57">
        <w:rPr>
          <w:rFonts w:ascii="Times New Roman" w:hAnsi="Times New Roman" w:cs="Times New Roman"/>
        </w:rPr>
        <w:t xml:space="preserve">стороны вправе производить </w:t>
      </w:r>
      <w:r w:rsidRPr="00B47E36">
        <w:rPr>
          <w:rFonts w:ascii="Times New Roman" w:hAnsi="Times New Roman" w:cs="Times New Roman"/>
        </w:rPr>
        <w:t>два раза (1-го и 15-го числа текущего месяца) в месяц, но не позднее одного месяца до окончания срока действия договора страхования, и оформляется Дополнительным соглашением, являющимся неотъемлемой частью Договора страхования.</w:t>
      </w:r>
    </w:p>
    <w:p w:rsidR="00B47E36" w:rsidRPr="00B47E36" w:rsidRDefault="00B47E36" w:rsidP="00B47E36">
      <w:pPr>
        <w:numPr>
          <w:ilvl w:val="0"/>
          <w:numId w:val="31"/>
        </w:num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Страховая сумма. Размер, сроки и порядок внесения страховой премии</w:t>
      </w:r>
    </w:p>
    <w:p w:rsidR="00B47E36" w:rsidRPr="00B47E36" w:rsidRDefault="00B47E36" w:rsidP="00D65A3B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bCs/>
        </w:rPr>
        <w:t>Общая страховая сумма по договору составляет</w:t>
      </w:r>
      <w:proofErr w:type="gramStart"/>
      <w:r w:rsidRPr="00B47E36">
        <w:rPr>
          <w:rFonts w:ascii="Times New Roman" w:hAnsi="Times New Roman" w:cs="Times New Roman"/>
          <w:bCs/>
        </w:rPr>
        <w:t xml:space="preserve">: _____________(____________________________) </w:t>
      </w:r>
      <w:proofErr w:type="gramEnd"/>
      <w:r w:rsidRPr="00B47E36">
        <w:rPr>
          <w:rFonts w:ascii="Times New Roman" w:hAnsi="Times New Roman" w:cs="Times New Roman"/>
          <w:bCs/>
        </w:rPr>
        <w:t>рублей,</w:t>
      </w:r>
      <w:r w:rsidRPr="00B47E36">
        <w:rPr>
          <w:rFonts w:ascii="Times New Roman" w:hAnsi="Times New Roman" w:cs="Times New Roman"/>
        </w:rPr>
        <w:t xml:space="preserve"> в том числе:</w:t>
      </w:r>
    </w:p>
    <w:p w:rsidR="00B47E36" w:rsidRDefault="00B47E36" w:rsidP="00D65A3B">
      <w:pPr>
        <w:numPr>
          <w:ilvl w:val="0"/>
          <w:numId w:val="25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1</w:t>
      </w:r>
      <w:r w:rsidRPr="00B47E36">
        <w:rPr>
          <w:rFonts w:ascii="Times New Roman" w:hAnsi="Times New Roman" w:cs="Times New Roman"/>
        </w:rPr>
        <w:t>: страховая сумма, в пределах которой Страховщик обязуется по настоящему Договору страхования оплачивать стоимость оказываемых медицинских</w:t>
      </w:r>
      <w:r w:rsidR="006E4A86">
        <w:rPr>
          <w:rFonts w:ascii="Times New Roman" w:hAnsi="Times New Roman" w:cs="Times New Roman"/>
        </w:rPr>
        <w:t xml:space="preserve"> и иных</w:t>
      </w:r>
      <w:r w:rsidRPr="00B47E36">
        <w:rPr>
          <w:rFonts w:ascii="Times New Roman" w:hAnsi="Times New Roman" w:cs="Times New Roman"/>
        </w:rPr>
        <w:t xml:space="preserve"> услуг, составляет для каждого Застрахованного лица</w:t>
      </w:r>
      <w:proofErr w:type="gramStart"/>
      <w:r w:rsidRPr="00B47E36">
        <w:rPr>
          <w:rFonts w:ascii="Times New Roman" w:hAnsi="Times New Roman" w:cs="Times New Roman"/>
        </w:rPr>
        <w:t xml:space="preserve"> __________ (_________________________________________)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1 включает в себя: «Амбулаторно-поликлиническую помощь», «Экстренную и плановую стационарную помощь», «Помощь на дому», «Стоматологическую помощь», «Платную скорую и неотложную медицинскую помощь», «Реабилитационно-восстановительное лечение, в том числе санаторно-курортное лечение», «Лекарственное обеспечение». Разбивка страховой суммы по видам медицинской помощи в рамках комплекса программы  № 1:</w:t>
      </w:r>
    </w:p>
    <w:p w:rsidR="00D7485E" w:rsidRPr="00B47E36" w:rsidRDefault="00D7485E" w:rsidP="00D7485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  <w:gridCol w:w="2127"/>
        <w:gridCol w:w="2693"/>
      </w:tblGrid>
      <w:tr w:rsidR="00B47E36" w:rsidRPr="00B47E36" w:rsidTr="00763626">
        <w:trPr>
          <w:trHeight w:val="1196"/>
        </w:trPr>
        <w:tc>
          <w:tcPr>
            <w:tcW w:w="3260" w:type="dxa"/>
            <w:shd w:val="clear" w:color="auto" w:fill="auto"/>
            <w:vAlign w:val="center"/>
          </w:tcPr>
          <w:p w:rsidR="00B47E36" w:rsidRPr="00D65A3B" w:rsidRDefault="00B47E36" w:rsidP="00763626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268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сумма по виду медицинской помощи на одного застрахованного, (руб.)</w:t>
            </w:r>
          </w:p>
        </w:tc>
        <w:tc>
          <w:tcPr>
            <w:tcW w:w="2127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1, (чел.)</w:t>
            </w:r>
          </w:p>
        </w:tc>
        <w:tc>
          <w:tcPr>
            <w:tcW w:w="2693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виду медицинской помощи в рамках комплекса программы № 1, (руб.)</w:t>
            </w:r>
          </w:p>
        </w:tc>
      </w:tr>
      <w:tr w:rsidR="00B47E36" w:rsidRPr="00B47E36" w:rsidTr="00763626">
        <w:trPr>
          <w:trHeight w:val="1683"/>
        </w:trPr>
        <w:tc>
          <w:tcPr>
            <w:tcW w:w="326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дому», «Платная скорая и неотложная медицинская помощь»</w:t>
            </w:r>
          </w:p>
        </w:tc>
        <w:tc>
          <w:tcPr>
            <w:tcW w:w="2268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763626">
        <w:trPr>
          <w:trHeight w:val="809"/>
        </w:trPr>
        <w:tc>
          <w:tcPr>
            <w:tcW w:w="326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Стоматологическая помощь», «Реабилитационно-восстановительное лечение, в том числе санаторно-курортное лечение», «Лекарственное обеспечение»</w:t>
            </w:r>
          </w:p>
        </w:tc>
        <w:tc>
          <w:tcPr>
            <w:tcW w:w="2268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763626">
        <w:tc>
          <w:tcPr>
            <w:tcW w:w="326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страхования № 1:</w:t>
            </w:r>
          </w:p>
        </w:tc>
        <w:tc>
          <w:tcPr>
            <w:tcW w:w="2268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сумма по комплексу программы № 1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__________</w:t>
      </w:r>
      <w:r w:rsidR="00D65A3B">
        <w:rPr>
          <w:rFonts w:ascii="Times New Roman" w:hAnsi="Times New Roman" w:cs="Times New Roman"/>
        </w:rPr>
        <w:t xml:space="preserve"> </w:t>
      </w:r>
      <w:r w:rsidRPr="00B47E36">
        <w:rPr>
          <w:rFonts w:ascii="Times New Roman" w:hAnsi="Times New Roman" w:cs="Times New Roman"/>
        </w:rPr>
        <w:t>(______________________________________)</w:t>
      </w:r>
      <w:r w:rsidRPr="00B47E36">
        <w:rPr>
          <w:rFonts w:ascii="Times New Roman" w:hAnsi="Times New Roman" w:cs="Times New Roman"/>
          <w:bCs/>
        </w:rPr>
        <w:t xml:space="preserve"> </w:t>
      </w:r>
      <w:proofErr w:type="gramEnd"/>
      <w:r w:rsidRPr="00B47E36">
        <w:rPr>
          <w:rFonts w:ascii="Times New Roman" w:hAnsi="Times New Roman" w:cs="Times New Roman"/>
          <w:bCs/>
        </w:rPr>
        <w:t>рублей.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lastRenderedPageBreak/>
        <w:t xml:space="preserve">по комплексу программы </w:t>
      </w:r>
      <w:r w:rsidRPr="00B47E36">
        <w:rPr>
          <w:rFonts w:ascii="Times New Roman" w:hAnsi="Times New Roman" w:cs="Times New Roman"/>
          <w:b/>
        </w:rPr>
        <w:t>№ 2</w:t>
      </w:r>
      <w:r w:rsidRPr="00B47E36">
        <w:rPr>
          <w:rFonts w:ascii="Times New Roman" w:hAnsi="Times New Roman" w:cs="Times New Roman"/>
        </w:rPr>
        <w:t xml:space="preserve">: страховая сумма, в пределах которой Страховщик обязуется по настоящему Договору страхования оплачивать стоимость оказываемых медицинских </w:t>
      </w:r>
      <w:r w:rsidR="004E5CCD">
        <w:rPr>
          <w:rFonts w:ascii="Times New Roman" w:hAnsi="Times New Roman" w:cs="Times New Roman"/>
        </w:rPr>
        <w:t xml:space="preserve">и иных </w:t>
      </w:r>
      <w:r w:rsidRPr="00B47E36">
        <w:rPr>
          <w:rFonts w:ascii="Times New Roman" w:hAnsi="Times New Roman" w:cs="Times New Roman"/>
        </w:rPr>
        <w:t>услуг, составляет для каждого Застрахованного лица</w:t>
      </w:r>
      <w:proofErr w:type="gramStart"/>
      <w:r w:rsidRPr="00B47E36">
        <w:rPr>
          <w:rFonts w:ascii="Times New Roman" w:hAnsi="Times New Roman" w:cs="Times New Roman"/>
        </w:rPr>
        <w:t xml:space="preserve"> ________ (__________________________________)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2 включает в себя: «Амбулаторно-поликлиническую помощь», «Экстренную и плановую стационарную помощь», «Помощь на дому», «Стоматологическую помощь»,  «Реабилитационно-восстановительное лечение, в том числе санаторно-курортное лечение», «Лекарственное обеспечение». Страховая сумма комплексу программы № 2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 (_________________________________________________)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Разбивка страховой суммы по видам медицинской помощи в рамках комплекса программы № 2: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355"/>
        <w:gridCol w:w="2173"/>
        <w:gridCol w:w="2799"/>
      </w:tblGrid>
      <w:tr w:rsidR="00B47E36" w:rsidRPr="00B47E36" w:rsidTr="00763626">
        <w:trPr>
          <w:trHeight w:val="986"/>
        </w:trPr>
        <w:tc>
          <w:tcPr>
            <w:tcW w:w="3304" w:type="dxa"/>
            <w:shd w:val="clear" w:color="auto" w:fill="auto"/>
            <w:vAlign w:val="center"/>
          </w:tcPr>
          <w:p w:rsidR="00B47E36" w:rsidRPr="00D65A3B" w:rsidRDefault="00B47E36" w:rsidP="00763626">
            <w:pPr>
              <w:tabs>
                <w:tab w:val="num" w:pos="0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355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сумма по виду медицинской помощи на одного застрахованного, (руб.)</w:t>
            </w:r>
          </w:p>
        </w:tc>
        <w:tc>
          <w:tcPr>
            <w:tcW w:w="2173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2, (чел.)</w:t>
            </w:r>
          </w:p>
        </w:tc>
        <w:tc>
          <w:tcPr>
            <w:tcW w:w="2799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виду медицинской помощи в рамках комплекса программы № 2, (руб.)</w:t>
            </w:r>
          </w:p>
        </w:tc>
      </w:tr>
      <w:tr w:rsidR="00B47E36" w:rsidRPr="00B47E36" w:rsidTr="00D65A3B">
        <w:trPr>
          <w:trHeight w:val="1065"/>
        </w:trPr>
        <w:tc>
          <w:tcPr>
            <w:tcW w:w="330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 xml:space="preserve">Амбулаторно-поликлиническая помощь», «Экстренная и плановая стационарная помощь», «Помощь на дому», </w:t>
            </w:r>
          </w:p>
        </w:tc>
        <w:tc>
          <w:tcPr>
            <w:tcW w:w="2355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1471"/>
        </w:trPr>
        <w:tc>
          <w:tcPr>
            <w:tcW w:w="3304" w:type="dxa"/>
            <w:shd w:val="clear" w:color="auto" w:fill="auto"/>
          </w:tcPr>
          <w:p w:rsidR="00B47E36" w:rsidRPr="00B47E36" w:rsidRDefault="00B47E36" w:rsidP="00D65A3B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«Стоматологическая помощь», «Лекарственное обеспечение», «Реабилитационно-восстановительное лечение, в том числе санаторно-курортное лечение»</w:t>
            </w:r>
          </w:p>
        </w:tc>
        <w:tc>
          <w:tcPr>
            <w:tcW w:w="2355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447"/>
        </w:trPr>
        <w:tc>
          <w:tcPr>
            <w:tcW w:w="3304" w:type="dxa"/>
            <w:shd w:val="clear" w:color="auto" w:fill="auto"/>
          </w:tcPr>
          <w:p w:rsidR="00B47E36" w:rsidRPr="00B47E36" w:rsidRDefault="00B47E36" w:rsidP="00D65A3B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страхования № 2:</w:t>
            </w:r>
          </w:p>
        </w:tc>
        <w:tc>
          <w:tcPr>
            <w:tcW w:w="2355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9" w:type="dxa"/>
            <w:vMerge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</w:rPr>
        <w:t>№ 3</w:t>
      </w:r>
      <w:r w:rsidRPr="00B47E36">
        <w:rPr>
          <w:rFonts w:ascii="Times New Roman" w:hAnsi="Times New Roman" w:cs="Times New Roman"/>
        </w:rPr>
        <w:t>: страховая сумма, в пределах которой Страховщик обязуется по настоящему Договору страхования оплачивать стоимость оказываемых медицинских услуг, составляет для каждого Застрахованного лица</w:t>
      </w:r>
      <w:proofErr w:type="gramStart"/>
      <w:r w:rsidRPr="00B47E36">
        <w:rPr>
          <w:rFonts w:ascii="Times New Roman" w:hAnsi="Times New Roman" w:cs="Times New Roman"/>
        </w:rPr>
        <w:t xml:space="preserve"> ________ (________________________)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3 включает в себя: «Амбулаторно-поликлиническую помощь», «Помощь на дому», «Экстренную и плановую стационарную помощь». Страховая сумма по комплексу программы № 3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__________ (__________________________________________)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Разбивка страховой суммы по видам медицинской помощи в рамках комплекса программы  № 3: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270"/>
        <w:gridCol w:w="2116"/>
        <w:gridCol w:w="2951"/>
      </w:tblGrid>
      <w:tr w:rsidR="00B47E36" w:rsidRPr="00B47E36" w:rsidTr="00763626">
        <w:trPr>
          <w:trHeight w:val="1209"/>
        </w:trPr>
        <w:tc>
          <w:tcPr>
            <w:tcW w:w="3375" w:type="dxa"/>
            <w:shd w:val="clear" w:color="auto" w:fill="auto"/>
            <w:vAlign w:val="center"/>
          </w:tcPr>
          <w:p w:rsidR="00B47E36" w:rsidRPr="00D65A3B" w:rsidRDefault="00B47E36" w:rsidP="00763626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270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сумма по виду медицинской помощи на одного застрахованного, (руб.)</w:t>
            </w:r>
          </w:p>
        </w:tc>
        <w:tc>
          <w:tcPr>
            <w:tcW w:w="2116" w:type="dxa"/>
            <w:shd w:val="clear" w:color="auto" w:fill="auto"/>
          </w:tcPr>
          <w:p w:rsidR="00B47E36" w:rsidRPr="00D65A3B" w:rsidRDefault="00B47E36" w:rsidP="007636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3, (чел.)</w:t>
            </w:r>
          </w:p>
        </w:tc>
        <w:tc>
          <w:tcPr>
            <w:tcW w:w="2951" w:type="dxa"/>
            <w:shd w:val="clear" w:color="auto" w:fill="auto"/>
          </w:tcPr>
          <w:p w:rsidR="00B47E36" w:rsidRPr="00D65A3B" w:rsidRDefault="00B47E36" w:rsidP="00D65A3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виду медицинской помощи в рамках комплекса программы № 3, (руб.)</w:t>
            </w:r>
          </w:p>
        </w:tc>
      </w:tr>
      <w:tr w:rsidR="00B47E36" w:rsidRPr="00B47E36" w:rsidTr="00E06707">
        <w:trPr>
          <w:trHeight w:val="912"/>
        </w:trPr>
        <w:tc>
          <w:tcPr>
            <w:tcW w:w="3375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 «Экстренная и плановая стационарная помощь», «Помощь на дому»</w:t>
            </w:r>
          </w:p>
        </w:tc>
        <w:tc>
          <w:tcPr>
            <w:tcW w:w="227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51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565"/>
        </w:trPr>
        <w:tc>
          <w:tcPr>
            <w:tcW w:w="3375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страхования № 3:</w:t>
            </w:r>
          </w:p>
        </w:tc>
        <w:tc>
          <w:tcPr>
            <w:tcW w:w="227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51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Страховые премии по каждому Застрахованному лицу определяются в следующем размере: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1</w:t>
      </w:r>
      <w:r w:rsidRPr="00B47E36">
        <w:rPr>
          <w:rFonts w:ascii="Times New Roman" w:hAnsi="Times New Roman" w:cs="Times New Roman"/>
        </w:rPr>
        <w:t>: Страховая премия за каждого Застрахованного лица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 (_________________________________) </w:t>
      </w:r>
      <w:proofErr w:type="gramEnd"/>
      <w:r w:rsidRPr="00B47E36">
        <w:rPr>
          <w:rFonts w:ascii="Times New Roman" w:hAnsi="Times New Roman" w:cs="Times New Roman"/>
        </w:rPr>
        <w:t xml:space="preserve">рублей. Комплекс программы № 1 включает в себя: «Амбулаторно-поликлиническую помощь», «Экстренную и плановую стационарную помощь», «Помощь на дому», «Стоматологическую помощь», «Платную скорую и неотложную медицинскую помощь», «Реабилитационно-восстановительное лечение, в том числе санаторно-курортное лечение», «Лекарственное </w:t>
      </w:r>
      <w:r w:rsidRPr="00B47E36">
        <w:rPr>
          <w:rFonts w:ascii="Times New Roman" w:hAnsi="Times New Roman" w:cs="Times New Roman"/>
        </w:rPr>
        <w:lastRenderedPageBreak/>
        <w:t>обеспечение». Разбивка страховой премии по видам медицинской помощи в рамках комплекса программы страхования № 1:</w:t>
      </w:r>
    </w:p>
    <w:tbl>
      <w:tblPr>
        <w:tblW w:w="10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10"/>
        <w:gridCol w:w="1992"/>
        <w:gridCol w:w="2484"/>
      </w:tblGrid>
      <w:tr w:rsidR="00B47E36" w:rsidRPr="00B47E36" w:rsidTr="00E06707">
        <w:trPr>
          <w:trHeight w:val="1173"/>
        </w:trPr>
        <w:tc>
          <w:tcPr>
            <w:tcW w:w="3827" w:type="dxa"/>
            <w:shd w:val="clear" w:color="auto" w:fill="auto"/>
            <w:vAlign w:val="center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410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Страховая премия по виду медицинской помощи на одного застрахованного, (руб.)</w:t>
            </w:r>
          </w:p>
        </w:tc>
        <w:tc>
          <w:tcPr>
            <w:tcW w:w="1992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1, (чел.)</w:t>
            </w:r>
          </w:p>
        </w:tc>
        <w:tc>
          <w:tcPr>
            <w:tcW w:w="2484" w:type="dxa"/>
            <w:shd w:val="clear" w:color="auto" w:fill="auto"/>
          </w:tcPr>
          <w:p w:rsidR="00B47E36" w:rsidRPr="00D65A3B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B">
              <w:rPr>
                <w:rFonts w:ascii="Times New Roman" w:hAnsi="Times New Roman" w:cs="Times New Roman"/>
                <w:sz w:val="20"/>
                <w:szCs w:val="20"/>
              </w:rPr>
              <w:t>Общая страховая премия по виду медицинской помощи в рамках комплекса программы №1, (руб.)</w:t>
            </w:r>
          </w:p>
        </w:tc>
      </w:tr>
      <w:tr w:rsidR="00B47E36" w:rsidRPr="00B47E36" w:rsidTr="00E06707">
        <w:trPr>
          <w:trHeight w:val="1338"/>
        </w:trPr>
        <w:tc>
          <w:tcPr>
            <w:tcW w:w="3827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дому»,</w:t>
            </w:r>
            <w:r w:rsidRPr="00B47E36">
              <w:rPr>
                <w:rFonts w:ascii="Times New Roman" w:eastAsia="Calibri" w:hAnsi="Times New Roman" w:cs="Times New Roman"/>
              </w:rPr>
              <w:t xml:space="preserve"> </w:t>
            </w:r>
            <w:r w:rsidRPr="00B47E36">
              <w:rPr>
                <w:rFonts w:ascii="Times New Roman" w:hAnsi="Times New Roman" w:cs="Times New Roman"/>
              </w:rPr>
              <w:t>«Платная скорая и неотложная медицинская помощь»</w:t>
            </w:r>
          </w:p>
        </w:tc>
        <w:tc>
          <w:tcPr>
            <w:tcW w:w="241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1170"/>
        </w:trPr>
        <w:tc>
          <w:tcPr>
            <w:tcW w:w="3827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Стоматологическая помощь», «Реабилитационно-восстановительное лечение, в том числе санаторно-курортное лечение», «Лекарственное обеспечение»</w:t>
            </w:r>
          </w:p>
        </w:tc>
        <w:tc>
          <w:tcPr>
            <w:tcW w:w="2410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429"/>
        </w:trPr>
        <w:tc>
          <w:tcPr>
            <w:tcW w:w="3827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 № 1:</w:t>
            </w:r>
          </w:p>
        </w:tc>
        <w:tc>
          <w:tcPr>
            <w:tcW w:w="2410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:rsidR="00B47E36" w:rsidRPr="00B47E36" w:rsidRDefault="00B47E36" w:rsidP="00B47E36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премия комплексу программы № 1 составляет</w:t>
      </w:r>
      <w:proofErr w:type="gramStart"/>
      <w:r w:rsidR="00E06707">
        <w:rPr>
          <w:rFonts w:ascii="Times New Roman" w:hAnsi="Times New Roman" w:cs="Times New Roman"/>
        </w:rPr>
        <w:t>___________</w:t>
      </w:r>
      <w:r w:rsidRPr="00B47E36">
        <w:rPr>
          <w:rFonts w:ascii="Times New Roman" w:hAnsi="Times New Roman" w:cs="Times New Roman"/>
        </w:rPr>
        <w:t>_______</w:t>
      </w:r>
      <w:r w:rsidR="00E06707">
        <w:rPr>
          <w:rFonts w:ascii="Times New Roman" w:hAnsi="Times New Roman" w:cs="Times New Roman"/>
        </w:rPr>
        <w:t xml:space="preserve"> (</w:t>
      </w:r>
      <w:r w:rsidRPr="00B47E36">
        <w:rPr>
          <w:rFonts w:ascii="Times New Roman" w:hAnsi="Times New Roman" w:cs="Times New Roman"/>
        </w:rPr>
        <w:t>_______________________________________)</w:t>
      </w:r>
      <w:r w:rsidRPr="00B47E36">
        <w:rPr>
          <w:rFonts w:ascii="Times New Roman" w:hAnsi="Times New Roman" w:cs="Times New Roman"/>
          <w:bCs/>
        </w:rPr>
        <w:t xml:space="preserve"> </w:t>
      </w:r>
      <w:proofErr w:type="gramEnd"/>
      <w:r w:rsidRPr="00B47E36">
        <w:rPr>
          <w:rFonts w:ascii="Times New Roman" w:hAnsi="Times New Roman" w:cs="Times New Roman"/>
          <w:bCs/>
        </w:rPr>
        <w:t>рублей.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2</w:t>
      </w:r>
      <w:r w:rsidRPr="00B47E36">
        <w:rPr>
          <w:rFonts w:ascii="Times New Roman" w:hAnsi="Times New Roman" w:cs="Times New Roman"/>
        </w:rPr>
        <w:t>: Страховая премия за каждого Застрахованного лица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 (______________________________)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2 включает в себя: «Амбулаторно-поликлиническую помощь», «Экстренную и плановую стационарную помощь», «Помощь на дому», «Стоматологическую помощь»,  «Реабилитационно-восстановительное лечение, в том числе санаторно-курортное лечение», «Лекарственное обеспечение». Разбивка страховой премии по видам медицинской помощи в рамках комплекса программы № 2: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2473"/>
        <w:gridCol w:w="2207"/>
        <w:gridCol w:w="2576"/>
      </w:tblGrid>
      <w:tr w:rsidR="00B47E36" w:rsidRPr="00B47E36" w:rsidTr="00763626">
        <w:trPr>
          <w:trHeight w:val="1122"/>
        </w:trPr>
        <w:tc>
          <w:tcPr>
            <w:tcW w:w="3386" w:type="dxa"/>
            <w:shd w:val="clear" w:color="auto" w:fill="auto"/>
            <w:vAlign w:val="center"/>
          </w:tcPr>
          <w:p w:rsidR="00B47E36" w:rsidRPr="00732814" w:rsidRDefault="00B47E36" w:rsidP="00763626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>Виды помощи:</w:t>
            </w:r>
          </w:p>
        </w:tc>
        <w:tc>
          <w:tcPr>
            <w:tcW w:w="2473" w:type="dxa"/>
            <w:shd w:val="clear" w:color="auto" w:fill="auto"/>
          </w:tcPr>
          <w:p w:rsidR="00B47E36" w:rsidRPr="00732814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>Страховая премия по виду медицинской помощи на одного застрахованного, (руб.)</w:t>
            </w:r>
          </w:p>
        </w:tc>
        <w:tc>
          <w:tcPr>
            <w:tcW w:w="2207" w:type="dxa"/>
            <w:shd w:val="clear" w:color="auto" w:fill="auto"/>
          </w:tcPr>
          <w:p w:rsidR="00B47E36" w:rsidRPr="00732814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застрахованных лиц по комплексу программы № 2, (чел.)</w:t>
            </w:r>
          </w:p>
        </w:tc>
        <w:tc>
          <w:tcPr>
            <w:tcW w:w="2576" w:type="dxa"/>
            <w:shd w:val="clear" w:color="auto" w:fill="auto"/>
          </w:tcPr>
          <w:p w:rsidR="00B47E36" w:rsidRPr="00732814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 xml:space="preserve">Общая страховая премия по виду медицинской помощи в рамках комплекса программы </w:t>
            </w:r>
            <w:r w:rsidR="00732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2814">
              <w:rPr>
                <w:rFonts w:ascii="Times New Roman" w:hAnsi="Times New Roman" w:cs="Times New Roman"/>
                <w:sz w:val="20"/>
                <w:szCs w:val="20"/>
              </w:rPr>
              <w:t>№ 2, (руб.)</w:t>
            </w:r>
          </w:p>
        </w:tc>
      </w:tr>
      <w:tr w:rsidR="00B47E36" w:rsidRPr="00B47E36" w:rsidTr="00E06707">
        <w:trPr>
          <w:trHeight w:val="1028"/>
        </w:trPr>
        <w:tc>
          <w:tcPr>
            <w:tcW w:w="3386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266"/>
        </w:trPr>
        <w:tc>
          <w:tcPr>
            <w:tcW w:w="3386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«Стоматологическая помощь», «Лекарственное обеспечение», «Реабилитационно-восстановительное лечение, в том числе санаторно-курортное лечение»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E06707">
        <w:trPr>
          <w:trHeight w:val="455"/>
        </w:trPr>
        <w:tc>
          <w:tcPr>
            <w:tcW w:w="3386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№ 2: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B47E36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премия по комплексу программы № 2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__________ (____________________________________) </w:t>
      </w:r>
      <w:proofErr w:type="gramEnd"/>
      <w:r w:rsidRPr="00B47E36">
        <w:rPr>
          <w:rFonts w:ascii="Times New Roman" w:hAnsi="Times New Roman" w:cs="Times New Roman"/>
          <w:bCs/>
        </w:rPr>
        <w:t>рублей.</w:t>
      </w:r>
    </w:p>
    <w:p w:rsidR="00B47E36" w:rsidRPr="00B47E36" w:rsidRDefault="00B47E36" w:rsidP="00B47E36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u w:val="single"/>
        </w:rPr>
        <w:t xml:space="preserve">по комплексу программы </w:t>
      </w:r>
      <w:r w:rsidRPr="00B47E36">
        <w:rPr>
          <w:rFonts w:ascii="Times New Roman" w:hAnsi="Times New Roman" w:cs="Times New Roman"/>
          <w:b/>
          <w:u w:val="single"/>
        </w:rPr>
        <w:t>№ 3</w:t>
      </w:r>
      <w:r w:rsidRPr="00B47E36">
        <w:rPr>
          <w:rFonts w:ascii="Times New Roman" w:hAnsi="Times New Roman" w:cs="Times New Roman"/>
        </w:rPr>
        <w:t>: Страховая премия за каждого Застрахованного лица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_________ (___________________________________) </w:t>
      </w:r>
      <w:proofErr w:type="gramEnd"/>
      <w:r w:rsidRPr="00B47E36">
        <w:rPr>
          <w:rFonts w:ascii="Times New Roman" w:hAnsi="Times New Roman" w:cs="Times New Roman"/>
        </w:rPr>
        <w:t>рублей. Комплекс программы № 3 включает в себя: «Амбулаторно-поликлиническую помощь», «Помощь на дому», «Экстренную и плановую стационарную помощь». Разбивка страховой премии по видам медицинской помощи в рамках комплекса программы № 3: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214"/>
        <w:gridCol w:w="2150"/>
        <w:gridCol w:w="2552"/>
      </w:tblGrid>
      <w:tr w:rsidR="00B47E36" w:rsidRPr="00B47E36" w:rsidTr="00763626">
        <w:trPr>
          <w:trHeight w:val="1306"/>
        </w:trPr>
        <w:tc>
          <w:tcPr>
            <w:tcW w:w="3432" w:type="dxa"/>
            <w:shd w:val="clear" w:color="auto" w:fill="auto"/>
            <w:vAlign w:val="center"/>
          </w:tcPr>
          <w:p w:rsidR="00B47E36" w:rsidRPr="00B47E36" w:rsidRDefault="00B47E36" w:rsidP="0076362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lastRenderedPageBreak/>
              <w:t>Виды помощи:</w:t>
            </w:r>
          </w:p>
        </w:tc>
        <w:tc>
          <w:tcPr>
            <w:tcW w:w="221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Страховая премия по виду медицинской помощи на одного застрахованного, (руб.)</w:t>
            </w:r>
          </w:p>
        </w:tc>
        <w:tc>
          <w:tcPr>
            <w:tcW w:w="2150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Количество застрахованных лиц по комплексу программы № 3, (чел.)</w:t>
            </w:r>
          </w:p>
        </w:tc>
        <w:tc>
          <w:tcPr>
            <w:tcW w:w="255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Общая страховая премия по виду медицинской помощи в рамках комплекса программы № 3, (руб.)</w:t>
            </w:r>
          </w:p>
        </w:tc>
      </w:tr>
      <w:tr w:rsidR="00B47E36" w:rsidRPr="00B47E36" w:rsidTr="00997E3C">
        <w:tc>
          <w:tcPr>
            <w:tcW w:w="343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«Амбулаторно-поликлиническая помощь»,  «Экстренная и плановая стационарная помощь», «Помощь на дому»</w:t>
            </w:r>
          </w:p>
        </w:tc>
        <w:tc>
          <w:tcPr>
            <w:tcW w:w="221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36" w:rsidRPr="00B47E36" w:rsidTr="00997E3C">
        <w:tc>
          <w:tcPr>
            <w:tcW w:w="343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7E36">
              <w:rPr>
                <w:rFonts w:ascii="Times New Roman" w:hAnsi="Times New Roman" w:cs="Times New Roman"/>
              </w:rPr>
              <w:t>Итого по комплексу программы № 3:</w:t>
            </w:r>
          </w:p>
        </w:tc>
        <w:tc>
          <w:tcPr>
            <w:tcW w:w="2214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B47E36" w:rsidRPr="000E5AB8" w:rsidRDefault="00A65133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E5A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47E36" w:rsidRPr="00B47E36" w:rsidRDefault="00B47E36" w:rsidP="00E06707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E36" w:rsidRPr="00962761" w:rsidRDefault="00B47E36" w:rsidP="00B47E3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>Страховая премия по комплексу программы № 3 составляет</w:t>
      </w:r>
      <w:proofErr w:type="gramStart"/>
      <w:r w:rsidRPr="00B47E36">
        <w:rPr>
          <w:rFonts w:ascii="Times New Roman" w:hAnsi="Times New Roman" w:cs="Times New Roman"/>
        </w:rPr>
        <w:t xml:space="preserve"> ________ </w:t>
      </w:r>
      <w:r w:rsidRPr="00962761">
        <w:rPr>
          <w:rFonts w:ascii="Times New Roman" w:hAnsi="Times New Roman" w:cs="Times New Roman"/>
        </w:rPr>
        <w:t>(_________________________________)</w:t>
      </w:r>
      <w:r w:rsidRPr="00962761">
        <w:rPr>
          <w:rFonts w:ascii="Times New Roman" w:hAnsi="Times New Roman" w:cs="Times New Roman"/>
          <w:bCs/>
        </w:rPr>
        <w:t xml:space="preserve"> </w:t>
      </w:r>
      <w:proofErr w:type="gramEnd"/>
      <w:r w:rsidRPr="00962761">
        <w:rPr>
          <w:rFonts w:ascii="Times New Roman" w:hAnsi="Times New Roman" w:cs="Times New Roman"/>
          <w:bCs/>
        </w:rPr>
        <w:t>рублей.</w:t>
      </w:r>
    </w:p>
    <w:p w:rsidR="00B47E36" w:rsidRPr="00962761" w:rsidRDefault="00B47E36" w:rsidP="00B47E36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2761">
        <w:rPr>
          <w:rFonts w:ascii="Times New Roman" w:hAnsi="Times New Roman" w:cs="Times New Roman"/>
        </w:rPr>
        <w:t>Общая страховая премия по настоящему Договору страхования составляет</w:t>
      </w:r>
      <w:proofErr w:type="gramStart"/>
      <w:r w:rsidRPr="00962761">
        <w:rPr>
          <w:rFonts w:ascii="Times New Roman" w:hAnsi="Times New Roman" w:cs="Times New Roman"/>
        </w:rPr>
        <w:t xml:space="preserve">: ______________ </w:t>
      </w:r>
      <w:r w:rsidRPr="00962761">
        <w:rPr>
          <w:rFonts w:ascii="Times New Roman" w:hAnsi="Times New Roman" w:cs="Times New Roman"/>
          <w:b/>
          <w:bCs/>
        </w:rPr>
        <w:t>(______________________________________________)</w:t>
      </w:r>
      <w:r w:rsidRPr="00962761">
        <w:rPr>
          <w:rFonts w:ascii="Times New Roman" w:hAnsi="Times New Roman" w:cs="Times New Roman"/>
          <w:bCs/>
        </w:rPr>
        <w:t xml:space="preserve"> </w:t>
      </w:r>
      <w:proofErr w:type="gramEnd"/>
      <w:r w:rsidRPr="00962761">
        <w:rPr>
          <w:rFonts w:ascii="Times New Roman" w:hAnsi="Times New Roman" w:cs="Times New Roman"/>
          <w:bCs/>
        </w:rPr>
        <w:t>руб.</w:t>
      </w:r>
      <w:r w:rsidRPr="00962761">
        <w:rPr>
          <w:rFonts w:ascii="Times New Roman" w:hAnsi="Times New Roman" w:cs="Times New Roman"/>
          <w:i/>
        </w:rPr>
        <w:t>,</w:t>
      </w:r>
      <w:r w:rsidRPr="00962761">
        <w:rPr>
          <w:rFonts w:ascii="Times New Roman" w:hAnsi="Times New Roman" w:cs="Times New Roman"/>
        </w:rPr>
        <w:t xml:space="preserve"> НДС не облагается (ст. 149 НК РФ). </w:t>
      </w:r>
    </w:p>
    <w:p w:rsidR="00B47E36" w:rsidRPr="00962761" w:rsidRDefault="00B47E36" w:rsidP="00B47E36">
      <w:pPr>
        <w:numPr>
          <w:ilvl w:val="1"/>
          <w:numId w:val="24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962761">
        <w:rPr>
          <w:rFonts w:ascii="Times New Roman" w:hAnsi="Times New Roman" w:cs="Times New Roman"/>
        </w:rPr>
        <w:t xml:space="preserve">Общая страховая премия уплачивается Страхователем </w:t>
      </w:r>
      <w:r w:rsidR="00F445A7" w:rsidRPr="00962761">
        <w:rPr>
          <w:rFonts w:ascii="Times New Roman" w:hAnsi="Times New Roman" w:cs="Times New Roman"/>
        </w:rPr>
        <w:t xml:space="preserve">в рассрочку в течение 12 календарных месяцев </w:t>
      </w:r>
      <w:proofErr w:type="gramStart"/>
      <w:r w:rsidR="00F445A7" w:rsidRPr="00962761">
        <w:rPr>
          <w:rFonts w:ascii="Times New Roman" w:hAnsi="Times New Roman" w:cs="Times New Roman"/>
        </w:rPr>
        <w:t>с даты подписания</w:t>
      </w:r>
      <w:proofErr w:type="gramEnd"/>
      <w:r w:rsidR="00F445A7" w:rsidRPr="00962761">
        <w:rPr>
          <w:rFonts w:ascii="Times New Roman" w:hAnsi="Times New Roman" w:cs="Times New Roman"/>
        </w:rPr>
        <w:t xml:space="preserve"> настоящего договора. Страхователь осуществляет ежемесячный платеж в размере 1/12 общей страховой премии</w:t>
      </w:r>
      <w:r w:rsidR="00252223" w:rsidRPr="00962761">
        <w:rPr>
          <w:rFonts w:ascii="Times New Roman" w:hAnsi="Times New Roman" w:cs="Times New Roman"/>
        </w:rPr>
        <w:t xml:space="preserve"> до последнего числа каждого месяца путем перечисления на расчетный счет Страховщика, указанный в разделе 12 настоящего Договора</w:t>
      </w:r>
      <w:proofErr w:type="gramStart"/>
      <w:r w:rsidR="00F445A7" w:rsidRPr="00962761">
        <w:rPr>
          <w:rFonts w:ascii="Times New Roman" w:hAnsi="Times New Roman" w:cs="Times New Roman"/>
        </w:rPr>
        <w:t>.</w:t>
      </w:r>
      <w:proofErr w:type="gramEnd"/>
      <w:r w:rsidR="00090BD6" w:rsidRPr="00962761">
        <w:rPr>
          <w:rFonts w:ascii="Times New Roman" w:hAnsi="Times New Roman" w:cs="Times New Roman"/>
        </w:rPr>
        <w:t xml:space="preserve"> </w:t>
      </w:r>
      <w:r w:rsidR="00090BD6" w:rsidRPr="00962761">
        <w:rPr>
          <w:rFonts w:ascii="Times New Roman" w:hAnsi="Times New Roman" w:cs="Times New Roman"/>
          <w:i/>
        </w:rPr>
        <w:t>(</w:t>
      </w:r>
      <w:proofErr w:type="gramStart"/>
      <w:r w:rsidR="00090BD6" w:rsidRPr="00962761">
        <w:rPr>
          <w:rFonts w:ascii="Times New Roman" w:hAnsi="Times New Roman" w:cs="Times New Roman"/>
          <w:i/>
        </w:rPr>
        <w:t>п</w:t>
      </w:r>
      <w:proofErr w:type="gramEnd"/>
      <w:r w:rsidR="00090BD6" w:rsidRPr="00962761">
        <w:rPr>
          <w:rFonts w:ascii="Times New Roman" w:hAnsi="Times New Roman" w:cs="Times New Roman"/>
          <w:i/>
        </w:rPr>
        <w:t>ри заключении договора по согласованию с победителем закупки/единственным участником в данном пункте возможно указать фиксированные суммы ежемесячных платежей)</w:t>
      </w:r>
    </w:p>
    <w:p w:rsidR="00B47E36" w:rsidRPr="00B47E36" w:rsidRDefault="00B47E36" w:rsidP="00B47E36">
      <w:pPr>
        <w:numPr>
          <w:ilvl w:val="1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Страховая премия (страховой взнос) по настоящему Договору страхования считается оплаченной после поступления денежных средств на расчетный счет Страховщика.</w:t>
      </w:r>
    </w:p>
    <w:p w:rsidR="00B47E36" w:rsidRPr="00B47E36" w:rsidRDefault="00B47E36" w:rsidP="00B47E36">
      <w:pPr>
        <w:numPr>
          <w:ilvl w:val="0"/>
          <w:numId w:val="31"/>
        </w:num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Срок действия договора</w:t>
      </w:r>
    </w:p>
    <w:p w:rsidR="00B47E36" w:rsidRPr="00B47E36" w:rsidRDefault="00B47E36" w:rsidP="00B47E36">
      <w:pPr>
        <w:numPr>
          <w:ilvl w:val="1"/>
          <w:numId w:val="31"/>
        </w:numPr>
        <w:tabs>
          <w:tab w:val="clear" w:pos="360"/>
          <w:tab w:val="num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</w:rPr>
        <w:t xml:space="preserve">Договор страхования заключен сроком на </w:t>
      </w:r>
      <w:r w:rsidRPr="00B47E36">
        <w:rPr>
          <w:rFonts w:ascii="Times New Roman" w:hAnsi="Times New Roman" w:cs="Times New Roman"/>
          <w:b/>
        </w:rPr>
        <w:t>12 (двенадцать) месяцев</w:t>
      </w:r>
      <w:r w:rsidRPr="00B47E36">
        <w:rPr>
          <w:rFonts w:ascii="Times New Roman" w:hAnsi="Times New Roman" w:cs="Times New Roman"/>
          <w:bCs/>
        </w:rPr>
        <w:t>. Договор страхования вст</w:t>
      </w:r>
      <w:r w:rsidR="000010A8">
        <w:rPr>
          <w:rFonts w:ascii="Times New Roman" w:hAnsi="Times New Roman" w:cs="Times New Roman"/>
          <w:bCs/>
        </w:rPr>
        <w:t>упает в силу с «01» января  2018</w:t>
      </w:r>
      <w:r w:rsidRPr="00B47E36">
        <w:rPr>
          <w:rFonts w:ascii="Times New Roman" w:hAnsi="Times New Roman" w:cs="Times New Roman"/>
          <w:bCs/>
        </w:rPr>
        <w:t xml:space="preserve"> года </w:t>
      </w:r>
      <w:r w:rsidR="000010A8">
        <w:rPr>
          <w:rFonts w:ascii="Times New Roman" w:hAnsi="Times New Roman" w:cs="Times New Roman"/>
          <w:bCs/>
        </w:rPr>
        <w:t>и действует по «31» декабря 2018</w:t>
      </w:r>
      <w:r w:rsidRPr="00B47E36">
        <w:rPr>
          <w:rFonts w:ascii="Times New Roman" w:hAnsi="Times New Roman" w:cs="Times New Roman"/>
          <w:bCs/>
        </w:rPr>
        <w:t xml:space="preserve"> года включительно.</w:t>
      </w:r>
    </w:p>
    <w:p w:rsidR="00B47E36" w:rsidRPr="00B47E36" w:rsidRDefault="00B47E36" w:rsidP="00B47E36">
      <w:pPr>
        <w:numPr>
          <w:ilvl w:val="1"/>
          <w:numId w:val="31"/>
        </w:numPr>
        <w:tabs>
          <w:tab w:val="clear" w:pos="360"/>
          <w:tab w:val="num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Cs/>
        </w:rPr>
        <w:t>Страховыми случаями по настоящему Договору страхования признаются страховые события, произошед</w:t>
      </w:r>
      <w:r w:rsidR="00834B11">
        <w:rPr>
          <w:rFonts w:ascii="Times New Roman" w:hAnsi="Times New Roman" w:cs="Times New Roman"/>
          <w:bCs/>
        </w:rPr>
        <w:t>шие в период с «01» января  2018 года по «31» декабря 2018</w:t>
      </w:r>
      <w:r w:rsidRPr="00B47E36">
        <w:rPr>
          <w:rFonts w:ascii="Times New Roman" w:hAnsi="Times New Roman" w:cs="Times New Roman"/>
          <w:bCs/>
        </w:rPr>
        <w:t xml:space="preserve"> года.</w:t>
      </w:r>
    </w:p>
    <w:p w:rsidR="00B47E36" w:rsidRDefault="00B47E36" w:rsidP="00B47E36">
      <w:pPr>
        <w:numPr>
          <w:ilvl w:val="1"/>
          <w:numId w:val="31"/>
        </w:numPr>
        <w:tabs>
          <w:tab w:val="clear" w:pos="360"/>
          <w:tab w:val="num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Cs/>
        </w:rPr>
        <w:t>Срок страхования в отношении конкретного Застрахованного лица определяется выданным ему страховым полисом, но не может превышать срок действия настоящего Договора страхования.</w:t>
      </w:r>
    </w:p>
    <w:p w:rsidR="00B47E36" w:rsidRPr="00B47E36" w:rsidRDefault="00B47E36" w:rsidP="00B47E36">
      <w:pPr>
        <w:numPr>
          <w:ilvl w:val="0"/>
          <w:numId w:val="31"/>
        </w:num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Права и Обязанности Сторон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4.1.</w:t>
      </w:r>
      <w:r w:rsidRPr="00B47E36">
        <w:rPr>
          <w:rFonts w:ascii="Times New Roman" w:hAnsi="Times New Roman" w:cs="Times New Roman"/>
          <w:b/>
          <w:bCs/>
        </w:rPr>
        <w:tab/>
        <w:t>Страхователь имеет право: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4.1.1.</w:t>
      </w:r>
      <w:r w:rsidRPr="00B47E36">
        <w:rPr>
          <w:rFonts w:ascii="Times New Roman" w:hAnsi="Times New Roman" w:cs="Times New Roman"/>
          <w:bCs/>
        </w:rPr>
        <w:tab/>
        <w:t>выбирать программы страхования в любом их сочетании и наполнении медицинскими и иными услугами, медицинские и иные учреждения, оказывающие услуги по Договору страхования, из числа предложенных Страховщиком и по согласованию с ним;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4.1.2.</w:t>
      </w:r>
      <w:r w:rsidRPr="00B47E36">
        <w:rPr>
          <w:rFonts w:ascii="Times New Roman" w:hAnsi="Times New Roman" w:cs="Times New Roman"/>
          <w:bCs/>
        </w:rPr>
        <w:tab/>
        <w:t xml:space="preserve">по согласованию со Страховщиком изменять перечень страховых рисков, программ страхования, медицинских и иных учреждений, изменять программы страхования, размер страховой суммы при условии заключения дополнительного соглашения и уплаты, при необходимости, дополнительной страховой премии; 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4.1.3.</w:t>
      </w:r>
      <w:r w:rsidRPr="00B47E36">
        <w:rPr>
          <w:rFonts w:ascii="Times New Roman" w:hAnsi="Times New Roman" w:cs="Times New Roman"/>
          <w:bCs/>
        </w:rPr>
        <w:tab/>
        <w:t>вносить изменения в список Застрахованных лиц путем подписания дополнительного соглашения к Договору страхования с предоставлением Страховщику необходимых сведений;</w:t>
      </w:r>
    </w:p>
    <w:p w:rsidR="00B47E36" w:rsidRPr="00B47E36" w:rsidRDefault="00B47E36" w:rsidP="00C73B11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 xml:space="preserve">осуществлять замену Программы страхования Застрахованного лица из числа </w:t>
      </w:r>
      <w:proofErr w:type="gramStart"/>
      <w:r w:rsidRPr="00B47E36">
        <w:rPr>
          <w:rFonts w:ascii="Times New Roman" w:hAnsi="Times New Roman" w:cs="Times New Roman"/>
          <w:bCs/>
        </w:rPr>
        <w:t>предусмотренных</w:t>
      </w:r>
      <w:proofErr w:type="gramEnd"/>
      <w:r w:rsidRPr="00B47E36">
        <w:rPr>
          <w:rFonts w:ascii="Times New Roman" w:hAnsi="Times New Roman" w:cs="Times New Roman"/>
          <w:bCs/>
        </w:rPr>
        <w:t xml:space="preserve"> Договором Страхования. </w:t>
      </w:r>
    </w:p>
    <w:p w:rsidR="00B47E36" w:rsidRPr="00B47E36" w:rsidRDefault="00B47E36" w:rsidP="00F92CAA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4.1.5.</w:t>
      </w:r>
      <w:r w:rsidRPr="00B47E36">
        <w:rPr>
          <w:rFonts w:ascii="Times New Roman" w:hAnsi="Times New Roman" w:cs="Times New Roman"/>
          <w:bCs/>
        </w:rPr>
        <w:tab/>
        <w:t xml:space="preserve">на основании письменного заявления Страховщику отказаться от Договора страхования в любое время, если к моменту отказа возможность наступления страхового случая не отпала по обстоятельствам иным, чем страховой случай. </w:t>
      </w:r>
    </w:p>
    <w:p w:rsidR="00B47E36" w:rsidRPr="00B47E36" w:rsidRDefault="00B47E36" w:rsidP="00F92CAA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4.2.</w:t>
      </w:r>
      <w:r w:rsidRPr="00B47E36">
        <w:rPr>
          <w:rFonts w:ascii="Times New Roman" w:hAnsi="Times New Roman" w:cs="Times New Roman"/>
          <w:b/>
          <w:bCs/>
        </w:rPr>
        <w:tab/>
        <w:t>Страхователь обязан: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4.2.1.</w:t>
      </w:r>
      <w:r w:rsidRPr="00B47E36">
        <w:rPr>
          <w:rFonts w:ascii="Times New Roman" w:hAnsi="Times New Roman" w:cs="Times New Roman"/>
          <w:bCs/>
        </w:rPr>
        <w:tab/>
        <w:t xml:space="preserve">при заключении Договора страхования и во время его действия представлять Страховщику всю информацию об обстоятельствах, имеющих отношение к заключению и исполнению Договора страхования, а </w:t>
      </w:r>
      <w:r w:rsidRPr="00B47E36">
        <w:rPr>
          <w:rFonts w:ascii="Times New Roman" w:hAnsi="Times New Roman" w:cs="Times New Roman"/>
          <w:bCs/>
        </w:rPr>
        <w:lastRenderedPageBreak/>
        <w:t>также имеющих существенное значение для определения вероятности наступления страхового случая и размеров возможных убытков от его наступления (страхового риска);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4.2.2.</w:t>
      </w:r>
      <w:r w:rsidRPr="00B47E36">
        <w:rPr>
          <w:rFonts w:ascii="Times New Roman" w:hAnsi="Times New Roman" w:cs="Times New Roman"/>
          <w:bCs/>
        </w:rPr>
        <w:tab/>
        <w:t>доводить до сведения Застрахованных лиц информацию об условиях Договора страхования, Правилах и программах страхования, порядке предоставления медицинских и иных услуг;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4.2.3.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уплатить страховую премию (страховые взносы) в объеме и в сроки, установленные Договором страхования;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обеспечить сохранность документов по Договору страхования;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4.2.5.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в пределах своей ответственности и компетенции принимать меры по устранению обстоятельств, влияющих на увеличение страхового риска;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4.2.6.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обеспечить конфиденциальность в отношениях со Страховщиком.</w:t>
      </w:r>
    </w:p>
    <w:p w:rsidR="00B47E36" w:rsidRP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4.2.7.  </w:t>
      </w:r>
      <w:r w:rsidRPr="00B47E36">
        <w:rPr>
          <w:rFonts w:ascii="Times New Roman" w:hAnsi="Times New Roman" w:cs="Times New Roman"/>
          <w:bCs/>
        </w:rPr>
        <w:t>получить от Застрахованных лиц и по первому требованию предоставить Страховщику и/или его представителю письменное согласие Застрахованного лица на использование и предоставление персональных данных Застрахованного лица и состояния его здоровья в медицинские и/или иные учреждения с целью исполнения обязатель</w:t>
      </w:r>
      <w:proofErr w:type="gramStart"/>
      <w:r w:rsidRPr="00B47E36">
        <w:rPr>
          <w:rFonts w:ascii="Times New Roman" w:hAnsi="Times New Roman" w:cs="Times New Roman"/>
          <w:bCs/>
        </w:rPr>
        <w:t>ств Стр</w:t>
      </w:r>
      <w:proofErr w:type="gramEnd"/>
      <w:r w:rsidRPr="00B47E36">
        <w:rPr>
          <w:rFonts w:ascii="Times New Roman" w:hAnsi="Times New Roman" w:cs="Times New Roman"/>
          <w:bCs/>
        </w:rPr>
        <w:t>аховщика по Договору страхования.</w:t>
      </w:r>
    </w:p>
    <w:p w:rsidR="00B47E36" w:rsidRDefault="00B47E36" w:rsidP="00336708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4.2.8.</w:t>
      </w:r>
      <w:r w:rsidRPr="00B47E36">
        <w:rPr>
          <w:rFonts w:ascii="Times New Roman" w:hAnsi="Times New Roman" w:cs="Times New Roman"/>
          <w:bCs/>
        </w:rPr>
        <w:t xml:space="preserve"> в случае досрочного прекращения Договора в отношении Застрахованного лица или замены его на другое лицо получить  письменное с</w:t>
      </w:r>
      <w:r w:rsidR="001D14F0">
        <w:rPr>
          <w:rFonts w:ascii="Times New Roman" w:hAnsi="Times New Roman" w:cs="Times New Roman"/>
          <w:bCs/>
        </w:rPr>
        <w:t>огласие Застрахованного лица  (с</w:t>
      </w:r>
      <w:r w:rsidRPr="00B47E36">
        <w:rPr>
          <w:rFonts w:ascii="Times New Roman" w:hAnsi="Times New Roman" w:cs="Times New Roman"/>
          <w:bCs/>
        </w:rPr>
        <w:t>т.955 Гл. 48  ГК</w:t>
      </w:r>
      <w:r w:rsidR="00417333">
        <w:rPr>
          <w:rFonts w:ascii="Times New Roman" w:hAnsi="Times New Roman" w:cs="Times New Roman"/>
          <w:bCs/>
        </w:rPr>
        <w:t xml:space="preserve"> РФ</w:t>
      </w:r>
      <w:r w:rsidRPr="00B47E36">
        <w:rPr>
          <w:rFonts w:ascii="Times New Roman" w:hAnsi="Times New Roman" w:cs="Times New Roman"/>
          <w:bCs/>
        </w:rPr>
        <w:t>).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4.3.</w:t>
      </w:r>
      <w:r w:rsidRPr="00B47E36">
        <w:rPr>
          <w:rFonts w:ascii="Times New Roman" w:hAnsi="Times New Roman" w:cs="Times New Roman"/>
          <w:b/>
          <w:bCs/>
        </w:rPr>
        <w:tab/>
        <w:t>Страховщик имеет право: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4.3.1.</w:t>
      </w:r>
      <w:r w:rsidRPr="00B47E36">
        <w:rPr>
          <w:rFonts w:ascii="Times New Roman" w:hAnsi="Times New Roman" w:cs="Times New Roman"/>
          <w:bCs/>
        </w:rPr>
        <w:tab/>
        <w:t>проверять сообщенную Страхователем (Застрахованным лицом) информацию, а также выполнение Страхователем (Застрахованным лицом) требований и условий настоящих Правил и Договора страхования и отказать в заключени</w:t>
      </w:r>
      <w:proofErr w:type="gramStart"/>
      <w:r w:rsidRPr="00B47E36">
        <w:rPr>
          <w:rFonts w:ascii="Times New Roman" w:hAnsi="Times New Roman" w:cs="Times New Roman"/>
          <w:bCs/>
        </w:rPr>
        <w:t>и</w:t>
      </w:r>
      <w:proofErr w:type="gramEnd"/>
      <w:r w:rsidRPr="00B47E36">
        <w:rPr>
          <w:rFonts w:ascii="Times New Roman" w:hAnsi="Times New Roman" w:cs="Times New Roman"/>
          <w:bCs/>
        </w:rPr>
        <w:t xml:space="preserve"> или потребовать признания Договора страхования недействительным, в случае, если Страхователь сообщил заведомо ложные сведения;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B47E36">
        <w:rPr>
          <w:rFonts w:ascii="Times New Roman" w:hAnsi="Times New Roman" w:cs="Times New Roman"/>
          <w:b/>
          <w:bCs/>
        </w:rPr>
        <w:t>4.3.2.</w:t>
      </w:r>
      <w:r w:rsidRPr="00B47E36">
        <w:rPr>
          <w:rFonts w:ascii="Times New Roman" w:hAnsi="Times New Roman" w:cs="Times New Roman"/>
          <w:bCs/>
        </w:rPr>
        <w:tab/>
        <w:t xml:space="preserve">при заключении Договора страхования потребовать заполнения Страхователем (Застрахованным лицом) анкет </w:t>
      </w:r>
      <w:r w:rsidRPr="00920C4E">
        <w:rPr>
          <w:rFonts w:ascii="Times New Roman" w:hAnsi="Times New Roman" w:cs="Times New Roman"/>
          <w:bCs/>
        </w:rPr>
        <w:t>и/или проведения предварительного медицинск</w:t>
      </w:r>
      <w:r w:rsidR="00920C4E">
        <w:rPr>
          <w:rFonts w:ascii="Times New Roman" w:hAnsi="Times New Roman" w:cs="Times New Roman"/>
          <w:bCs/>
        </w:rPr>
        <w:t>ого освидетельствования</w:t>
      </w:r>
      <w:r w:rsidRPr="00920C4E">
        <w:rPr>
          <w:rFonts w:ascii="Times New Roman" w:hAnsi="Times New Roman" w:cs="Times New Roman"/>
          <w:bCs/>
        </w:rPr>
        <w:t>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4.3.3.</w:t>
      </w:r>
      <w:r w:rsidRPr="00B47E36">
        <w:rPr>
          <w:rFonts w:ascii="Times New Roman" w:hAnsi="Times New Roman" w:cs="Times New Roman"/>
          <w:bCs/>
        </w:rPr>
        <w:tab/>
        <w:t xml:space="preserve">в случае отсутствия возможности предоставления медицинских и иных услуг Застрахованному лицу в медицинских и иных учреждениях, определенных Договором страхования, организовать предоставление необходимых и соответствующих по объему и качеству </w:t>
      </w:r>
      <w:proofErr w:type="gramStart"/>
      <w:r w:rsidRPr="00B47E36">
        <w:rPr>
          <w:rFonts w:ascii="Times New Roman" w:hAnsi="Times New Roman" w:cs="Times New Roman"/>
          <w:bCs/>
        </w:rPr>
        <w:t>услуг</w:t>
      </w:r>
      <w:proofErr w:type="gramEnd"/>
      <w:r w:rsidRPr="00B47E36">
        <w:rPr>
          <w:rFonts w:ascii="Times New Roman" w:hAnsi="Times New Roman" w:cs="Times New Roman"/>
          <w:bCs/>
        </w:rPr>
        <w:t xml:space="preserve"> Застрахованному лицу на базе иных учреждений соответствующего профиля, определенных по усмотрению Страховщика;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4.3.4. </w:t>
      </w:r>
      <w:r w:rsidRPr="00B47E36">
        <w:rPr>
          <w:rFonts w:ascii="Times New Roman" w:hAnsi="Times New Roman" w:cs="Times New Roman"/>
          <w:bCs/>
        </w:rPr>
        <w:t>В течение 30 календарных дней, предшествующих дате истечения срока действия настоящего Договора, Страховщик вправе любым доступным способом известить Страхователя или его уполномоченное лицо о дате окончания срока действия настоящего Договора и об условиях заключения договора страхования на новый срок.</w:t>
      </w:r>
    </w:p>
    <w:p w:rsidR="00436939" w:rsidRDefault="00B47E36" w:rsidP="0095372F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4.3.5. </w:t>
      </w:r>
      <w:r w:rsidRPr="00B47E36">
        <w:rPr>
          <w:rFonts w:ascii="Times New Roman" w:hAnsi="Times New Roman" w:cs="Times New Roman"/>
          <w:bCs/>
        </w:rPr>
        <w:t>передавать полученную от Страхователя и/или Застрахованного лица информацию о персональных данных Застрахованного лица и состоянии его здоровья в медицинские и/или иные учреждения с целью исполнения своих обязательств по Договору страхования.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4.4.</w:t>
      </w:r>
      <w:r w:rsidRPr="00B47E36">
        <w:rPr>
          <w:rFonts w:ascii="Times New Roman" w:hAnsi="Times New Roman" w:cs="Times New Roman"/>
          <w:b/>
          <w:bCs/>
        </w:rPr>
        <w:tab/>
        <w:t>Страховщик обязан: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4.4.1.</w:t>
      </w:r>
      <w:r w:rsidRPr="00B47E36">
        <w:rPr>
          <w:rFonts w:ascii="Times New Roman" w:hAnsi="Times New Roman" w:cs="Times New Roman"/>
          <w:bCs/>
        </w:rPr>
        <w:tab/>
        <w:t>ознакомить Страхователя с Правилами страхования;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 xml:space="preserve">4.4.2. 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выдать Застрахованным лицам через Страхователя страховые полисы</w:t>
      </w:r>
      <w:r w:rsidR="00DB2DF3">
        <w:rPr>
          <w:rFonts w:ascii="Times New Roman" w:hAnsi="Times New Roman" w:cs="Times New Roman"/>
          <w:bCs/>
        </w:rPr>
        <w:t xml:space="preserve"> </w:t>
      </w:r>
      <w:r w:rsidRPr="00B47E36">
        <w:rPr>
          <w:rFonts w:ascii="Times New Roman" w:hAnsi="Times New Roman" w:cs="Times New Roman"/>
          <w:bCs/>
        </w:rPr>
        <w:t>в течение 7 (Семи) рабочих дней с момента поступления страховой премии (первого страхового взноса) на расчетный счет Страховщика и предоставления Страховщику подписанного Договора страхования со всеми необходимыми приложениями.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4.4.3.</w:t>
      </w:r>
      <w:r w:rsidRPr="00B47E36">
        <w:rPr>
          <w:rFonts w:ascii="Times New Roman" w:hAnsi="Times New Roman" w:cs="Times New Roman"/>
          <w:bCs/>
        </w:rPr>
        <w:tab/>
        <w:t>организовать предоставление медицинских и иных услуг Застрахованным лицам в соответствии с Договором страхования;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4.4.4.</w:t>
      </w:r>
      <w:r w:rsidRPr="00B47E36">
        <w:rPr>
          <w:rFonts w:ascii="Times New Roman" w:hAnsi="Times New Roman" w:cs="Times New Roman"/>
          <w:b/>
          <w:bCs/>
        </w:rPr>
        <w:tab/>
      </w:r>
      <w:r w:rsidRPr="00B47E36">
        <w:rPr>
          <w:rFonts w:ascii="Times New Roman" w:hAnsi="Times New Roman" w:cs="Times New Roman"/>
          <w:bCs/>
        </w:rPr>
        <w:t>контролировать объем, сроки и качество услуг, предоставленных Застрахованному лицу в соответствии с условиями Договора страхования;</w:t>
      </w:r>
    </w:p>
    <w:p w:rsidR="00B47E36" w:rsidRP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4.4.5.</w:t>
      </w:r>
      <w:r w:rsidRPr="00B47E36">
        <w:rPr>
          <w:rFonts w:ascii="Times New Roman" w:hAnsi="Times New Roman" w:cs="Times New Roman"/>
          <w:bCs/>
        </w:rPr>
        <w:tab/>
        <w:t>произвести в установленном порядке оплату услуг, оказанных в соответствии с условиями заключенного Договора страхования при наступлении страхового случая;</w:t>
      </w:r>
    </w:p>
    <w:p w:rsidR="00B47E36" w:rsidRDefault="00B47E36" w:rsidP="00436939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4.4.6.</w:t>
      </w:r>
      <w:r w:rsidRPr="00B47E36">
        <w:rPr>
          <w:rFonts w:ascii="Times New Roman" w:hAnsi="Times New Roman" w:cs="Times New Roman"/>
          <w:bCs/>
        </w:rPr>
        <w:tab/>
        <w:t>соблюдать тайну страхования.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4.5.</w:t>
      </w:r>
      <w:r w:rsidRPr="00B47E36">
        <w:rPr>
          <w:rFonts w:ascii="Times New Roman" w:hAnsi="Times New Roman" w:cs="Times New Roman"/>
          <w:b/>
          <w:bCs/>
        </w:rPr>
        <w:tab/>
        <w:t>Застрахованное лицо имеет право: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4.5.1.</w:t>
      </w:r>
      <w:r w:rsidRPr="00B47E36">
        <w:rPr>
          <w:rFonts w:ascii="Times New Roman" w:hAnsi="Times New Roman" w:cs="Times New Roman"/>
          <w:bCs/>
        </w:rPr>
        <w:tab/>
        <w:t>получать услуги в соответствии с программой страхования;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lastRenderedPageBreak/>
        <w:t>4.5.2.</w:t>
      </w:r>
      <w:r w:rsidRPr="00B47E36">
        <w:rPr>
          <w:rFonts w:ascii="Times New Roman" w:hAnsi="Times New Roman" w:cs="Times New Roman"/>
          <w:bCs/>
        </w:rPr>
        <w:tab/>
        <w:t>получать разъяснения по настоящим Правилам и условиям Договора страхования, о порядке предоставления медицинских и иных услуг;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4.5.3.</w:t>
      </w:r>
      <w:r w:rsidRPr="00B47E36">
        <w:rPr>
          <w:rFonts w:ascii="Times New Roman" w:hAnsi="Times New Roman" w:cs="Times New Roman"/>
          <w:bCs/>
        </w:rPr>
        <w:tab/>
        <w:t xml:space="preserve">выбирать любое медицинское и иное учреждение из числа </w:t>
      </w:r>
      <w:proofErr w:type="gramStart"/>
      <w:r w:rsidRPr="00B47E36">
        <w:rPr>
          <w:rFonts w:ascii="Times New Roman" w:hAnsi="Times New Roman" w:cs="Times New Roman"/>
          <w:bCs/>
        </w:rPr>
        <w:t>указанных</w:t>
      </w:r>
      <w:proofErr w:type="gramEnd"/>
      <w:r w:rsidRPr="00B47E36">
        <w:rPr>
          <w:rFonts w:ascii="Times New Roman" w:hAnsi="Times New Roman" w:cs="Times New Roman"/>
          <w:bCs/>
        </w:rPr>
        <w:t xml:space="preserve"> в программе страхования;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4.5.4.</w:t>
      </w:r>
      <w:r w:rsidRPr="00B47E36">
        <w:rPr>
          <w:rFonts w:ascii="Times New Roman" w:hAnsi="Times New Roman" w:cs="Times New Roman"/>
          <w:bCs/>
        </w:rPr>
        <w:tab/>
        <w:t xml:space="preserve">сообщать Страховщику о случаях </w:t>
      </w:r>
      <w:proofErr w:type="spellStart"/>
      <w:r w:rsidRPr="00B47E36">
        <w:rPr>
          <w:rFonts w:ascii="Times New Roman" w:hAnsi="Times New Roman" w:cs="Times New Roman"/>
          <w:bCs/>
        </w:rPr>
        <w:t>непредоставления</w:t>
      </w:r>
      <w:proofErr w:type="spellEnd"/>
      <w:r w:rsidRPr="00B47E36">
        <w:rPr>
          <w:rFonts w:ascii="Times New Roman" w:hAnsi="Times New Roman" w:cs="Times New Roman"/>
          <w:bCs/>
        </w:rPr>
        <w:t xml:space="preserve">, неполного или некачественного предоставления услуг по Договору страхования; </w:t>
      </w:r>
    </w:p>
    <w:p w:rsid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4.5.5.</w:t>
      </w:r>
      <w:r w:rsidRPr="00B47E36">
        <w:rPr>
          <w:rFonts w:ascii="Times New Roman" w:hAnsi="Times New Roman" w:cs="Times New Roman"/>
          <w:bCs/>
        </w:rPr>
        <w:tab/>
        <w:t>получить дубликат страхового полиса (страховой карты) в случае его утраты.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4.6.</w:t>
      </w:r>
      <w:r w:rsidRPr="00B47E36">
        <w:rPr>
          <w:rFonts w:ascii="Times New Roman" w:hAnsi="Times New Roman" w:cs="Times New Roman"/>
          <w:b/>
          <w:bCs/>
        </w:rPr>
        <w:tab/>
        <w:t>Застрахованное лицо обязано: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4.6.1.</w:t>
      </w:r>
      <w:r w:rsidRPr="00B47E36">
        <w:rPr>
          <w:rFonts w:ascii="Times New Roman" w:hAnsi="Times New Roman" w:cs="Times New Roman"/>
          <w:bCs/>
        </w:rPr>
        <w:tab/>
        <w:t>заботиться о сохранении своего здоровья, выполнять предписания лечащего врача, полученные в ходе предоставления услуг по Договору страхования, соблюдать распорядок, установленный медицинскими и иными учреждениями;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4.6.2.</w:t>
      </w:r>
      <w:r w:rsidRPr="00B47E36">
        <w:rPr>
          <w:rFonts w:ascii="Times New Roman" w:hAnsi="Times New Roman" w:cs="Times New Roman"/>
          <w:bCs/>
        </w:rPr>
        <w:tab/>
        <w:t>заботиться о сохранности страховых документов и не передавать их другим лицам с целью получения ими медицинских и иных услуг;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4.6.3.</w:t>
      </w:r>
      <w:r w:rsidRPr="00B47E36">
        <w:rPr>
          <w:rFonts w:ascii="Times New Roman" w:hAnsi="Times New Roman" w:cs="Times New Roman"/>
          <w:bCs/>
        </w:rPr>
        <w:tab/>
        <w:t>своевременно сообщать Страховщику об изменении своей фамилии, иных паспортных данных или места жительства (регистрации);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4.6.4.</w:t>
      </w:r>
      <w:r w:rsidRPr="00B47E36">
        <w:rPr>
          <w:rFonts w:ascii="Times New Roman" w:hAnsi="Times New Roman" w:cs="Times New Roman"/>
          <w:bCs/>
        </w:rPr>
        <w:tab/>
        <w:t>предоставлять Страховщику и/или его представителю право на ознакомление с медицинской документацией из любых медицинских и иных учреждений для решения вопросов, связанных с исполнением Договора страхования;</w:t>
      </w:r>
    </w:p>
    <w:p w:rsidR="00B47E36" w:rsidRP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4.6.5.</w:t>
      </w:r>
      <w:r w:rsidRPr="00B47E36">
        <w:rPr>
          <w:rFonts w:ascii="Times New Roman" w:hAnsi="Times New Roman" w:cs="Times New Roman"/>
          <w:bCs/>
        </w:rPr>
        <w:tab/>
        <w:t>обеспечить конфиденциальность в отношениях со Страховщиком.</w:t>
      </w:r>
    </w:p>
    <w:p w:rsidR="00F00298" w:rsidRDefault="00F00298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B47E36" w:rsidRDefault="00B47E36" w:rsidP="00DB45C0">
      <w:pPr>
        <w:tabs>
          <w:tab w:val="num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47E36">
        <w:rPr>
          <w:rFonts w:ascii="Times New Roman" w:hAnsi="Times New Roman" w:cs="Times New Roman"/>
          <w:b/>
          <w:bCs/>
        </w:rPr>
        <w:t>4.7.</w:t>
      </w:r>
      <w:r w:rsidRPr="00B47E36">
        <w:rPr>
          <w:rFonts w:ascii="Times New Roman" w:hAnsi="Times New Roman" w:cs="Times New Roman"/>
          <w:bCs/>
        </w:rPr>
        <w:tab/>
        <w:t>Все права и обязанности по Договору страхования Застрахованных лиц в возрасте до 18 лет, за исключением права на получение услуг в соответствии с Договором страхования, осуществляют, в соответствии с законодательством РФ, их законные представители.</w:t>
      </w:r>
    </w:p>
    <w:p w:rsidR="00B47E36" w:rsidRPr="00B47E36" w:rsidRDefault="00B47E36" w:rsidP="00B47E3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Ответственность Сторон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Стороны несут ответственность, предусмотренную действующим законодательством РФ, за неисполнение или ненадлежащее исполнение условий настоящего Договора страхования.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Страховщик не несет ответственность в случаях нарушения Застрахованным лицом установленного в медицинском учреждении порядка;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Страховщик освобождается от оплаты полученных Застрахованным лицом медицинских и иных услуг, если они:</w:t>
      </w:r>
    </w:p>
    <w:p w:rsidR="00B47E36" w:rsidRPr="00B47E36" w:rsidRDefault="00B47E36" w:rsidP="00B47E36">
      <w:pPr>
        <w:numPr>
          <w:ilvl w:val="0"/>
          <w:numId w:val="25"/>
        </w:numPr>
        <w:shd w:val="clear" w:color="auto" w:fill="FFFFFF"/>
        <w:tabs>
          <w:tab w:val="num" w:pos="0"/>
          <w:tab w:val="num" w:pos="1489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не предусмотрены Договором страхования;</w:t>
      </w:r>
    </w:p>
    <w:p w:rsidR="00B47E36" w:rsidRPr="00B47E36" w:rsidRDefault="00B47E36" w:rsidP="00B47E36">
      <w:pPr>
        <w:numPr>
          <w:ilvl w:val="0"/>
          <w:numId w:val="25"/>
        </w:numPr>
        <w:shd w:val="clear" w:color="auto" w:fill="FFFFFF"/>
        <w:tabs>
          <w:tab w:val="num" w:pos="0"/>
          <w:tab w:val="num" w:pos="1489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получены в медицинском и/или ином учреждении, не предусмотренном в Договоре страхования, кроме случаев, когда получение медицинских и иных услуг на базе данных медицинских и/или иных учреждений было письменно согласовано со Страховщиком;</w:t>
      </w:r>
    </w:p>
    <w:p w:rsidR="00B47E36" w:rsidRPr="00B47E36" w:rsidRDefault="00B47E36" w:rsidP="00B47E36">
      <w:pPr>
        <w:numPr>
          <w:ilvl w:val="0"/>
          <w:numId w:val="25"/>
        </w:numPr>
        <w:shd w:val="clear" w:color="auto" w:fill="FFFFFF"/>
        <w:tabs>
          <w:tab w:val="num" w:pos="0"/>
          <w:tab w:val="num" w:pos="1489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являются по характеру экспериментальными или исследовательскими.</w:t>
      </w:r>
    </w:p>
    <w:p w:rsidR="00B47E36" w:rsidRPr="00B47E36" w:rsidRDefault="00B47E36" w:rsidP="00B47E36">
      <w:pPr>
        <w:numPr>
          <w:ilvl w:val="1"/>
          <w:numId w:val="26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Во всех случаях Страховщик не оплачивает медицинские и/или иные услуги, которые были оказаны по желанию Застрахованного лица, но вопреки рекомендациям врача или иного специалиста в рамках их компетенции.</w:t>
      </w:r>
    </w:p>
    <w:p w:rsidR="00B47E36" w:rsidRPr="00B47E36" w:rsidRDefault="00B47E36" w:rsidP="00B47E3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47E36">
        <w:rPr>
          <w:rFonts w:ascii="Times New Roman" w:hAnsi="Times New Roman" w:cs="Times New Roman"/>
          <w:b/>
          <w:bCs/>
        </w:rPr>
        <w:t>Прекращение действия договора</w:t>
      </w:r>
    </w:p>
    <w:p w:rsidR="00B47E36" w:rsidRPr="00B47E36" w:rsidRDefault="00B47E36" w:rsidP="00B47E36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  <w:b/>
        </w:rPr>
        <w:t>6.1.</w:t>
      </w:r>
      <w:r w:rsidRPr="00B47E36">
        <w:rPr>
          <w:rFonts w:ascii="Times New Roman" w:hAnsi="Times New Roman" w:cs="Times New Roman"/>
        </w:rPr>
        <w:tab/>
        <w:t xml:space="preserve">По истечении срока действия настоящий Договор страхования автоматически не пролонгируется. </w:t>
      </w:r>
    </w:p>
    <w:p w:rsidR="00B47E36" w:rsidRPr="00B47E36" w:rsidRDefault="00B47E36" w:rsidP="00B47E36">
      <w:pPr>
        <w:numPr>
          <w:ilvl w:val="1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О намерении досрочного расторжения Договора страхования сторона-инициатор расторжения обязана уведомить </w:t>
      </w:r>
      <w:proofErr w:type="gramStart"/>
      <w:r w:rsidRPr="00B47E36">
        <w:rPr>
          <w:rFonts w:ascii="Times New Roman" w:hAnsi="Times New Roman" w:cs="Times New Roman"/>
        </w:rPr>
        <w:t>другую</w:t>
      </w:r>
      <w:proofErr w:type="gramEnd"/>
      <w:r w:rsidRPr="00B47E36">
        <w:rPr>
          <w:rFonts w:ascii="Times New Roman" w:hAnsi="Times New Roman" w:cs="Times New Roman"/>
        </w:rPr>
        <w:t xml:space="preserve"> не менее чем за 30 (Тридцать) дней до предполагаемой даты расторжения.</w:t>
      </w:r>
    </w:p>
    <w:p w:rsidR="00B47E36" w:rsidRPr="00B47E36" w:rsidRDefault="00B47E36" w:rsidP="00B47E36">
      <w:pPr>
        <w:numPr>
          <w:ilvl w:val="1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случае досрочного прекращения действия Договора страхования страховые полисы (страховые карты) возвращаются Страховщику в течение 3-х рабочих дней.</w:t>
      </w:r>
    </w:p>
    <w:p w:rsidR="00B47E36" w:rsidRPr="00B47E36" w:rsidRDefault="00B47E36" w:rsidP="00B47E36">
      <w:pPr>
        <w:numPr>
          <w:ilvl w:val="1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Договор страхования прекращается, и Застрахованное лицо теряет право на получение услуг по Договору страхования: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 истечении срока действия Договора страхования;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lastRenderedPageBreak/>
        <w:t>в случае смерти Застрахованного лица (за исключением оплаты услуг, предоставляемых в связи со смертью Застрахованного лица) – в отношении соответствующего Застрахованного лица, если Договор заключен в отношении более чем одного Застрахованного;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случае исполнения Страховщиком обязательств перед Страхователем (Застрахованным лицом) по Договору страхования в полном объеме – в отношении соответствующего Застрахованного лица, если Договор заключен в отношении более чем одного Застрахованного;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 ликвидации Страхователя, являющегося юридическим лицом, с момента вступления в силу соответствующего решения;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по требованию Страхователя в любое время, если к моменту отказа возможность наступления страхового случая не отпала по обстоятельствам иным, чем страховой случай.</w:t>
      </w:r>
    </w:p>
    <w:p w:rsidR="00B47E36" w:rsidRP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по соглашению Сторон;</w:t>
      </w:r>
    </w:p>
    <w:p w:rsidR="00B47E36" w:rsidRDefault="00B47E36" w:rsidP="00B47E36">
      <w:pPr>
        <w:numPr>
          <w:ilvl w:val="2"/>
          <w:numId w:val="27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 других случаях, предусмотренных законодательством РФ.</w:t>
      </w:r>
    </w:p>
    <w:p w:rsidR="00A26207" w:rsidRPr="00B47E36" w:rsidRDefault="00A26207" w:rsidP="00A26207">
      <w:pPr>
        <w:tabs>
          <w:tab w:val="num" w:pos="720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47E36" w:rsidRPr="00B47E36" w:rsidRDefault="00B47E36" w:rsidP="00B47E36">
      <w:pPr>
        <w:keepNext/>
        <w:widowControl w:val="0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Форс-мажорные обстоятельства</w:t>
      </w:r>
    </w:p>
    <w:p w:rsidR="00B47E36" w:rsidRPr="00B47E36" w:rsidRDefault="00B47E36" w:rsidP="00B47E36">
      <w:pPr>
        <w:numPr>
          <w:ilvl w:val="1"/>
          <w:numId w:val="29"/>
        </w:numPr>
        <w:tabs>
          <w:tab w:val="clear" w:pos="360"/>
          <w:tab w:val="num" w:pos="-142"/>
          <w:tab w:val="num" w:pos="0"/>
          <w:tab w:val="left" w:pos="1276"/>
          <w:tab w:val="num" w:pos="144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 страхования, если причиной такого неисполнения является действие непреодолимой силы, в результате наступления которой выполнение обязательств по этому Договору страхования становится невозможным.</w:t>
      </w:r>
    </w:p>
    <w:p w:rsidR="00B47E36" w:rsidRDefault="00B47E36" w:rsidP="00B47E36">
      <w:pPr>
        <w:numPr>
          <w:ilvl w:val="1"/>
          <w:numId w:val="29"/>
        </w:numPr>
        <w:tabs>
          <w:tab w:val="clear" w:pos="360"/>
          <w:tab w:val="num" w:pos="-142"/>
          <w:tab w:val="num" w:pos="0"/>
          <w:tab w:val="left" w:pos="1276"/>
          <w:tab w:val="num" w:pos="144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Сторона, для которой сложилась такая невозможность исполнения обязательств по настоящему Договору страхования, обязана в течение семи дней письменно известить другую сторону о случившихся обстоятельствах, подтвержденных уполномоченными организациями.</w:t>
      </w:r>
    </w:p>
    <w:p w:rsidR="00B47E36" w:rsidRPr="00B47E36" w:rsidRDefault="00B47E36" w:rsidP="00B47E36">
      <w:pPr>
        <w:keepNext/>
        <w:widowControl w:val="0"/>
        <w:numPr>
          <w:ilvl w:val="0"/>
          <w:numId w:val="28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Особые условия</w:t>
      </w:r>
    </w:p>
    <w:p w:rsidR="00B47E36" w:rsidRPr="00B47E36" w:rsidRDefault="00B47E36" w:rsidP="00B47E36">
      <w:pPr>
        <w:numPr>
          <w:ilvl w:val="1"/>
          <w:numId w:val="30"/>
        </w:numPr>
        <w:tabs>
          <w:tab w:val="clear" w:pos="360"/>
          <w:tab w:val="num" w:pos="-142"/>
          <w:tab w:val="num" w:pos="0"/>
          <w:tab w:val="left" w:pos="709"/>
          <w:tab w:val="left" w:pos="1276"/>
          <w:tab w:val="num" w:pos="18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Представляемая сторонами друг другу техническая, финансовая, коммерческая и иная информация, связанная с предметом настоящего Договора страхования, сведения о Страхователе, Застрахованном лице, состоянии их здоровья, имущественном положении будут считаться конфиденциальной информацией.</w:t>
      </w:r>
    </w:p>
    <w:p w:rsidR="00B47E36" w:rsidRDefault="00B47E36" w:rsidP="00B47E36">
      <w:pPr>
        <w:numPr>
          <w:ilvl w:val="1"/>
          <w:numId w:val="30"/>
        </w:numPr>
        <w:tabs>
          <w:tab w:val="clear" w:pos="360"/>
          <w:tab w:val="num" w:pos="-142"/>
          <w:tab w:val="num" w:pos="0"/>
          <w:tab w:val="left" w:pos="709"/>
          <w:tab w:val="left" w:pos="1276"/>
          <w:tab w:val="num" w:pos="18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Стороны примут все необходимые и достаточные меры, чтобы предотвратить разглашение полученной информации третьим лицам.</w:t>
      </w:r>
    </w:p>
    <w:p w:rsidR="00B47E36" w:rsidRPr="00B47E36" w:rsidRDefault="00B47E36" w:rsidP="00B47E36">
      <w:pPr>
        <w:keepNext/>
        <w:widowControl w:val="0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Порядок урегулирования споров</w:t>
      </w:r>
    </w:p>
    <w:p w:rsid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eastAsia="Calibri" w:hAnsi="Times New Roman" w:cs="Times New Roman"/>
          <w:noProof/>
          <w:color w:val="000000"/>
          <w:kern w:val="16"/>
        </w:rPr>
        <w:t>Споры и разногласия по Договору разрешаются путем переговоров, а в случае недостижения согласия – в Арбитражном суде Республики Марий Эл</w:t>
      </w:r>
      <w:r w:rsidRPr="00B47E36">
        <w:rPr>
          <w:rFonts w:ascii="Times New Roman" w:hAnsi="Times New Roman" w:cs="Times New Roman"/>
        </w:rPr>
        <w:t>.</w:t>
      </w:r>
    </w:p>
    <w:p w:rsidR="00B47E36" w:rsidRPr="00B47E36" w:rsidRDefault="00B47E36" w:rsidP="00B47E36">
      <w:pPr>
        <w:numPr>
          <w:ilvl w:val="0"/>
          <w:numId w:val="28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Прочие положения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Приложения к настоящему Договору страхования являются его неотъемлемой частью. 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Все уведомления, поручения и сообщения, направляемые в соответствии с настоящим Договором страхования или в связи с ним, должны быть составлены в письменной форме и будут считаться поданными надлежащим образом, если они посланы заказным письмом или доставлены нарочным под расписку по нижеуказанным адресам местонахождения сторон.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Изменения и дополнения в настоящий Договор страхования могут быть внесены соглашением сторон в письменной форме. Каждая из сторон назначает своего представителя, ответственного за своевременную корректировку Списка Застрахованных (исключение уволившихся, прикрепление вновь принятых работников), рассмотрение спорных вопросов, оформление необходимой документации.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Стороны обязуются в течение трех дней уведомлять друг друга об изменении своего юридического адреса, почтовых и банковских реквизитов.</w:t>
      </w:r>
    </w:p>
    <w:p w:rsidR="00B47E36" w:rsidRP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 xml:space="preserve">Настоящий Договор страхования составлен в двух экземплярах, каждый из которых имеет равную юридическую силу, по одному для каждой из Сторон. </w:t>
      </w:r>
    </w:p>
    <w:p w:rsidR="00B47E36" w:rsidRDefault="00B47E36" w:rsidP="00B47E36">
      <w:pPr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Страховщик имеет право расширять список лечебно-профилактических учреждений (ЛПУ)</w:t>
      </w:r>
      <w:r w:rsidRPr="00B47E36">
        <w:rPr>
          <w:rFonts w:ascii="Times New Roman" w:hAnsi="Times New Roman" w:cs="Times New Roman"/>
          <w:color w:val="008000"/>
        </w:rPr>
        <w:t xml:space="preserve">  </w:t>
      </w:r>
      <w:r w:rsidRPr="00B47E36">
        <w:rPr>
          <w:rFonts w:ascii="Times New Roman" w:hAnsi="Times New Roman" w:cs="Times New Roman"/>
        </w:rPr>
        <w:t>без согласования со Страхователем.</w:t>
      </w:r>
    </w:p>
    <w:p w:rsidR="00DF7F76" w:rsidRPr="00B47E36" w:rsidRDefault="00DF7F76" w:rsidP="00DF7F76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47E36" w:rsidRPr="00B47E36" w:rsidRDefault="00B47E36" w:rsidP="00B47E36">
      <w:pPr>
        <w:numPr>
          <w:ilvl w:val="0"/>
          <w:numId w:val="32"/>
        </w:numPr>
        <w:shd w:val="clear" w:color="auto" w:fill="FFFFFF"/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  <w:b/>
        </w:rPr>
        <w:t>Приложения:</w:t>
      </w:r>
    </w:p>
    <w:p w:rsidR="00B47E36" w:rsidRPr="00B47E36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lastRenderedPageBreak/>
        <w:t>Приложение №1 - Правила добровольного медицинского страхования граждан _____________ в действующей редакции.</w:t>
      </w:r>
    </w:p>
    <w:p w:rsidR="00B47E36" w:rsidRPr="00007457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B47E36">
        <w:rPr>
          <w:rFonts w:ascii="Times New Roman" w:hAnsi="Times New Roman" w:cs="Times New Roman"/>
        </w:rPr>
        <w:t>Приложение №2 - Программы страхования</w:t>
      </w:r>
      <w:r w:rsidR="00007457">
        <w:rPr>
          <w:rFonts w:ascii="Times New Roman" w:hAnsi="Times New Roman" w:cs="Times New Roman"/>
        </w:rPr>
        <w:t xml:space="preserve"> </w:t>
      </w:r>
      <w:r w:rsidR="00007457" w:rsidRPr="00007457">
        <w:rPr>
          <w:rFonts w:ascii="Times New Roman" w:hAnsi="Times New Roman" w:cs="Times New Roman"/>
          <w:i/>
        </w:rPr>
        <w:t>(в данном приложении указывается также перечень ЛПУ)</w:t>
      </w:r>
      <w:r w:rsidRPr="00007457">
        <w:rPr>
          <w:rFonts w:ascii="Times New Roman" w:hAnsi="Times New Roman" w:cs="Times New Roman"/>
          <w:i/>
        </w:rPr>
        <w:t>.</w:t>
      </w:r>
    </w:p>
    <w:p w:rsidR="00B47E36" w:rsidRPr="00B47E36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Приложение №3 - Исключения из программ добровольного медицинского страхования.</w:t>
      </w:r>
    </w:p>
    <w:p w:rsidR="00B47E36" w:rsidRPr="00B47E36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47E36">
        <w:rPr>
          <w:rFonts w:ascii="Times New Roman" w:hAnsi="Times New Roman" w:cs="Times New Roman"/>
        </w:rPr>
        <w:t>Приложение №4 - Списки Застрахованных лиц.</w:t>
      </w:r>
    </w:p>
    <w:p w:rsidR="00B47E36" w:rsidRPr="00D65A3B" w:rsidRDefault="00B47E36" w:rsidP="00B47E36">
      <w:pPr>
        <w:numPr>
          <w:ilvl w:val="1"/>
          <w:numId w:val="32"/>
        </w:numPr>
        <w:tabs>
          <w:tab w:val="clear" w:pos="3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B47E36">
        <w:rPr>
          <w:rFonts w:ascii="Times New Roman" w:hAnsi="Times New Roman" w:cs="Times New Roman"/>
        </w:rPr>
        <w:t>Приложение №5 - Форма письменного заявления Страховщику на внесение изменений в списочный состав Застрахованных лиц.</w:t>
      </w:r>
    </w:p>
    <w:p w:rsidR="00D65A3B" w:rsidRDefault="00D65A3B" w:rsidP="00732814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B47E36" w:rsidRDefault="004E1EBB" w:rsidP="004E1EBB">
      <w:pPr>
        <w:numPr>
          <w:ilvl w:val="0"/>
          <w:numId w:val="32"/>
        </w:numPr>
        <w:shd w:val="clear" w:color="auto" w:fill="FFFFFF"/>
        <w:ind w:firstLine="77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47E36" w:rsidRPr="00B47E36">
        <w:rPr>
          <w:rFonts w:ascii="Times New Roman" w:hAnsi="Times New Roman" w:cs="Times New Roman"/>
          <w:b/>
        </w:rPr>
        <w:t>Адреса местонахождения, реквизиты и подписи Сторон</w:t>
      </w:r>
    </w:p>
    <w:tbl>
      <w:tblPr>
        <w:tblW w:w="9963" w:type="dxa"/>
        <w:tblInd w:w="68" w:type="dxa"/>
        <w:tblLook w:val="0000" w:firstRow="0" w:lastRow="0" w:firstColumn="0" w:lastColumn="0" w:noHBand="0" w:noVBand="0"/>
      </w:tblPr>
      <w:tblGrid>
        <w:gridCol w:w="4932"/>
        <w:gridCol w:w="5031"/>
      </w:tblGrid>
      <w:tr w:rsidR="00B47E36" w:rsidRPr="00B47E36" w:rsidTr="00EE0F99">
        <w:trPr>
          <w:cantSplit/>
          <w:trHeight w:val="685"/>
        </w:trPr>
        <w:tc>
          <w:tcPr>
            <w:tcW w:w="4932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СТРАХОВЩИК</w:t>
            </w:r>
            <w:r w:rsidRPr="00B7116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031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СТРАХОВАТЕЛЬ:</w:t>
            </w:r>
          </w:p>
        </w:tc>
      </w:tr>
      <w:tr w:rsidR="00B47E36" w:rsidRPr="00B47E36" w:rsidTr="00D65A3B">
        <w:trPr>
          <w:cantSplit/>
          <w:trHeight w:val="2982"/>
        </w:trPr>
        <w:tc>
          <w:tcPr>
            <w:tcW w:w="4932" w:type="dxa"/>
            <w:vAlign w:val="center"/>
          </w:tcPr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31" w:type="dxa"/>
            <w:vAlign w:val="center"/>
          </w:tcPr>
          <w:p w:rsidR="00B47E36" w:rsidRPr="00151534" w:rsidRDefault="00B47E36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51534">
              <w:rPr>
                <w:rFonts w:ascii="Times New Roman" w:hAnsi="Times New Roman" w:cs="Times New Roman"/>
                <w:b/>
                <w:lang w:eastAsia="ar-SA"/>
              </w:rPr>
              <w:t>ПАО «ТНС энерго Марий Эл»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 xml:space="preserve">424019, Республика Марий Эл, г. Йошкар-Ола, 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 xml:space="preserve">ул. Й. </w:t>
            </w:r>
            <w:proofErr w:type="spellStart"/>
            <w:r w:rsidRPr="00151534">
              <w:rPr>
                <w:rFonts w:ascii="Times New Roman" w:hAnsi="Times New Roman" w:cs="Times New Roman"/>
                <w:lang w:eastAsia="ar-SA"/>
              </w:rPr>
              <w:t>Кырли</w:t>
            </w:r>
            <w:proofErr w:type="spellEnd"/>
            <w:r w:rsidRPr="00151534">
              <w:rPr>
                <w:rFonts w:ascii="Times New Roman" w:hAnsi="Times New Roman" w:cs="Times New Roman"/>
                <w:lang w:eastAsia="ar-SA"/>
              </w:rPr>
              <w:t>, д.21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>ИНН 1215099739 КПП 121550001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lang w:eastAsia="ar-SA"/>
              </w:rPr>
              <w:t xml:space="preserve">ОГРН 1051200000015, 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151534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151534">
              <w:rPr>
                <w:rFonts w:ascii="Times New Roman" w:hAnsi="Times New Roman" w:cs="Times New Roman"/>
                <w:b/>
                <w:lang w:eastAsia="ar-SA"/>
              </w:rPr>
              <w:t xml:space="preserve">/с </w:t>
            </w:r>
            <w:r w:rsidR="00151534" w:rsidRPr="00151534">
              <w:rPr>
                <w:rFonts w:ascii="Times New Roman" w:hAnsi="Times New Roman"/>
              </w:rPr>
              <w:t xml:space="preserve">407 02 810 6 0093 0000516 </w:t>
            </w:r>
            <w:r w:rsidRPr="00151534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B47E36" w:rsidRPr="00151534" w:rsidRDefault="00151534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/>
              </w:rPr>
              <w:t>в АО «СМП БАНК» г. Москва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51534">
              <w:rPr>
                <w:rFonts w:ascii="Times New Roman" w:hAnsi="Times New Roman" w:cs="Times New Roman"/>
                <w:b/>
                <w:lang w:eastAsia="ar-SA"/>
              </w:rPr>
              <w:t>Кор/</w:t>
            </w:r>
            <w:r w:rsidRPr="00151534">
              <w:rPr>
                <w:rFonts w:ascii="Times New Roman" w:hAnsi="Times New Roman" w:cs="Times New Roman"/>
                <w:lang w:eastAsia="ar-SA"/>
              </w:rPr>
              <w:t>счёт</w:t>
            </w:r>
            <w:proofErr w:type="gramEnd"/>
            <w:r w:rsidRPr="00151534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151534" w:rsidRPr="00151534">
              <w:rPr>
                <w:rFonts w:ascii="Times New Roman" w:hAnsi="Times New Roman"/>
              </w:rPr>
              <w:t>301 01 810 5 4525 0000503</w:t>
            </w:r>
          </w:p>
          <w:p w:rsidR="00B47E36" w:rsidRPr="00151534" w:rsidRDefault="00B47E36" w:rsidP="00D6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51534">
              <w:rPr>
                <w:rFonts w:ascii="Times New Roman" w:hAnsi="Times New Roman" w:cs="Times New Roman"/>
                <w:b/>
                <w:lang w:eastAsia="ar-SA"/>
              </w:rPr>
              <w:t>БИК</w:t>
            </w:r>
            <w:r w:rsidRPr="00151534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151534" w:rsidRPr="00151534">
              <w:rPr>
                <w:rFonts w:ascii="Times New Roman" w:hAnsi="Times New Roman"/>
              </w:rPr>
              <w:t>044525503</w:t>
            </w:r>
          </w:p>
        </w:tc>
      </w:tr>
      <w:tr w:rsidR="00B47E36" w:rsidRPr="00D76080" w:rsidTr="00997E3C">
        <w:trPr>
          <w:cantSplit/>
          <w:trHeight w:val="2611"/>
        </w:trPr>
        <w:tc>
          <w:tcPr>
            <w:tcW w:w="4932" w:type="dxa"/>
          </w:tcPr>
          <w:p w:rsidR="00B47E36" w:rsidRPr="00B7116D" w:rsidRDefault="00B47E36" w:rsidP="00D65A3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2F17" w:rsidRDefault="00CE2F17" w:rsidP="00EE0F99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B7116D" w:rsidRDefault="00B47E36" w:rsidP="00EE0F99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________________</w:t>
            </w:r>
            <w:r w:rsidRPr="00B7116D">
              <w:rPr>
                <w:rFonts w:ascii="Times New Roman" w:hAnsi="Times New Roman" w:cs="Times New Roman"/>
                <w:b/>
                <w:caps/>
                <w:color w:val="000000"/>
              </w:rPr>
              <w:t>/______________/</w:t>
            </w: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E0F99" w:rsidRPr="00B7116D">
              <w:rPr>
                <w:rFonts w:ascii="Times New Roman" w:hAnsi="Times New Roman" w:cs="Times New Roman"/>
                <w:color w:val="000000"/>
              </w:rPr>
              <w:t>__.__.20__ г.</w:t>
            </w:r>
          </w:p>
        </w:tc>
        <w:tc>
          <w:tcPr>
            <w:tcW w:w="5031" w:type="dxa"/>
          </w:tcPr>
          <w:p w:rsidR="00B47E36" w:rsidRPr="00B7116D" w:rsidRDefault="00B47E36" w:rsidP="00B47E36">
            <w:pPr>
              <w:widowControl w:val="0"/>
              <w:tabs>
                <w:tab w:val="num" w:pos="0"/>
              </w:tabs>
              <w:spacing w:line="240" w:lineRule="auto"/>
              <w:ind w:right="282"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i/>
                <w:color w:val="000000"/>
              </w:rPr>
              <w:t>Настоящим Страхователь подтверждает, что им в установленном Федеральным законом «О персональных данных» порядке получено согласие субъектов персональных данных (Застрахованных лиц) на передачу их персональных данных Страховщику для заключения и исполнения договора страхования.</w:t>
            </w:r>
          </w:p>
          <w:p w:rsidR="00B47E36" w:rsidRPr="00B7116D" w:rsidRDefault="00B47E36" w:rsidP="00B47E36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________________</w:t>
            </w:r>
            <w:r w:rsidR="00C61951">
              <w:rPr>
                <w:rFonts w:ascii="Times New Roman" w:hAnsi="Times New Roman" w:cs="Times New Roman"/>
                <w:b/>
                <w:caps/>
                <w:color w:val="000000"/>
              </w:rPr>
              <w:t>/Е.Д</w:t>
            </w:r>
            <w:r w:rsidRPr="00B7116D">
              <w:rPr>
                <w:rFonts w:ascii="Times New Roman" w:hAnsi="Times New Roman" w:cs="Times New Roman"/>
                <w:b/>
                <w:caps/>
                <w:color w:val="000000"/>
              </w:rPr>
              <w:t>.</w:t>
            </w:r>
            <w:r w:rsidR="00C61951">
              <w:rPr>
                <w:rFonts w:ascii="Times New Roman" w:hAnsi="Times New Roman" w:cs="Times New Roman"/>
                <w:b/>
                <w:caps/>
                <w:color w:val="000000"/>
              </w:rPr>
              <w:t>Вахитова</w:t>
            </w: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7116D">
              <w:rPr>
                <w:rFonts w:ascii="Times New Roman" w:hAnsi="Times New Roman" w:cs="Times New Roman"/>
                <w:color w:val="000000"/>
              </w:rPr>
              <w:t>__.__.20__ г.</w:t>
            </w:r>
          </w:p>
          <w:p w:rsidR="00B47E36" w:rsidRPr="00B7116D" w:rsidRDefault="00B47E36" w:rsidP="00B47E3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B47E36" w:rsidRPr="00D76080" w:rsidTr="00997E3C">
        <w:trPr>
          <w:cantSplit/>
          <w:trHeight w:val="192"/>
        </w:trPr>
        <w:tc>
          <w:tcPr>
            <w:tcW w:w="4932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СТРАХОВЩИК</w:t>
            </w:r>
            <w:r w:rsidRPr="00B7116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031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СТРАХОВАТЕЛЬ:</w:t>
            </w:r>
          </w:p>
        </w:tc>
      </w:tr>
      <w:tr w:rsidR="00B47E36" w:rsidRPr="00D76080" w:rsidTr="00997E3C">
        <w:trPr>
          <w:cantSplit/>
          <w:trHeight w:val="192"/>
        </w:trPr>
        <w:tc>
          <w:tcPr>
            <w:tcW w:w="4932" w:type="dxa"/>
            <w:vAlign w:val="center"/>
          </w:tcPr>
          <w:p w:rsidR="00B47E36" w:rsidRPr="00B7116D" w:rsidRDefault="00B47E36" w:rsidP="00B47E36">
            <w:pPr>
              <w:tabs>
                <w:tab w:val="num" w:pos="0"/>
              </w:tabs>
              <w:ind w:right="-28"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31" w:type="dxa"/>
            <w:vAlign w:val="center"/>
          </w:tcPr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Заместитель генерального директора </w:t>
            </w: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 xml:space="preserve">ПАО ГК «ТНС энерго» – управляющий </w:t>
            </w: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директор ПАО «ТНС энерго Марий Эл»</w:t>
            </w:r>
          </w:p>
        </w:tc>
      </w:tr>
      <w:tr w:rsidR="00B47E36" w:rsidRPr="00D76080" w:rsidTr="00997E3C">
        <w:trPr>
          <w:cantSplit/>
          <w:trHeight w:val="480"/>
        </w:trPr>
        <w:tc>
          <w:tcPr>
            <w:tcW w:w="4932" w:type="dxa"/>
          </w:tcPr>
          <w:p w:rsidR="00B47E36" w:rsidRPr="00B7116D" w:rsidRDefault="00B47E36" w:rsidP="00D65A3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B7116D" w:rsidRDefault="00B47E36" w:rsidP="00D65A3B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31" w:type="dxa"/>
          </w:tcPr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B7116D">
              <w:rPr>
                <w:rFonts w:ascii="Times New Roman" w:hAnsi="Times New Roman" w:cs="Times New Roman"/>
              </w:rPr>
              <w:t xml:space="preserve">с условиями договора страхования </w:t>
            </w:r>
            <w:proofErr w:type="gramStart"/>
            <w:r w:rsidRPr="00B7116D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B7116D">
              <w:rPr>
                <w:rFonts w:ascii="Times New Roman" w:hAnsi="Times New Roman" w:cs="Times New Roman"/>
              </w:rPr>
              <w:t>,</w:t>
            </w: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B7116D">
              <w:rPr>
                <w:rFonts w:ascii="Times New Roman" w:hAnsi="Times New Roman" w:cs="Times New Roman"/>
              </w:rPr>
              <w:t>Правила страхования получил</w:t>
            </w:r>
          </w:p>
        </w:tc>
      </w:tr>
      <w:tr w:rsidR="00B47E36" w:rsidRPr="00D76080" w:rsidTr="00997E3C">
        <w:trPr>
          <w:cantSplit/>
          <w:trHeight w:val="70"/>
        </w:trPr>
        <w:tc>
          <w:tcPr>
            <w:tcW w:w="4932" w:type="dxa"/>
          </w:tcPr>
          <w:p w:rsidR="00732814" w:rsidRDefault="00732814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32814" w:rsidRDefault="00732814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7E36" w:rsidRPr="00B7116D" w:rsidRDefault="00B47E36" w:rsidP="00D65A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116D">
              <w:rPr>
                <w:rFonts w:ascii="Times New Roman" w:hAnsi="Times New Roman" w:cs="Times New Roman"/>
                <w:b/>
                <w:color w:val="000000"/>
              </w:rPr>
              <w:t>__________________/_________________/</w:t>
            </w:r>
          </w:p>
        </w:tc>
        <w:tc>
          <w:tcPr>
            <w:tcW w:w="5031" w:type="dxa"/>
          </w:tcPr>
          <w:p w:rsidR="00732814" w:rsidRDefault="00732814" w:rsidP="007328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7E36" w:rsidRPr="00B7116D" w:rsidRDefault="00B47E36" w:rsidP="00C6195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16D">
              <w:rPr>
                <w:rFonts w:ascii="Times New Roman" w:hAnsi="Times New Roman" w:cs="Times New Roman"/>
                <w:color w:val="000000"/>
              </w:rPr>
              <w:t>____</w:t>
            </w:r>
            <w:r w:rsidR="00732814">
              <w:rPr>
                <w:rFonts w:ascii="Times New Roman" w:hAnsi="Times New Roman" w:cs="Times New Roman"/>
                <w:color w:val="000000"/>
              </w:rPr>
              <w:t>______</w:t>
            </w:r>
            <w:r w:rsidRPr="00B7116D">
              <w:rPr>
                <w:rFonts w:ascii="Times New Roman" w:hAnsi="Times New Roman" w:cs="Times New Roman"/>
                <w:color w:val="000000"/>
              </w:rPr>
              <w:t>_____________</w:t>
            </w:r>
            <w:r w:rsidR="00C61951">
              <w:rPr>
                <w:rFonts w:ascii="Times New Roman" w:hAnsi="Times New Roman" w:cs="Times New Roman"/>
                <w:b/>
                <w:color w:val="000000"/>
              </w:rPr>
              <w:t>Е.Д</w:t>
            </w:r>
            <w:r w:rsidRPr="00B7116D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E41985" w:rsidRPr="00B711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61951">
              <w:rPr>
                <w:rFonts w:ascii="Times New Roman" w:hAnsi="Times New Roman" w:cs="Times New Roman"/>
                <w:b/>
                <w:color w:val="000000"/>
              </w:rPr>
              <w:t>Вахитова</w:t>
            </w:r>
          </w:p>
        </w:tc>
      </w:tr>
    </w:tbl>
    <w:p w:rsidR="004C4110" w:rsidRPr="00D76080" w:rsidRDefault="004C4110" w:rsidP="003C3B0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4C4110" w:rsidRDefault="004C4110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4C4110" w:rsidRDefault="004C4110" w:rsidP="003C3B00">
      <w:pPr>
        <w:spacing w:after="0" w:line="240" w:lineRule="auto"/>
        <w:rPr>
          <w:rFonts w:ascii="Times New Roman" w:hAnsi="Times New Roman" w:cs="Times New Roman"/>
          <w:b/>
        </w:rPr>
      </w:pPr>
    </w:p>
    <w:p w:rsidR="004C4110" w:rsidRDefault="004C4110" w:rsidP="003C3B0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C4110" w:rsidSect="00546AEA">
      <w:pgSz w:w="12240" w:h="15840" w:code="1"/>
      <w:pgMar w:top="567" w:right="56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E" w:rsidRDefault="005A4F6E">
      <w:pPr>
        <w:spacing w:after="0" w:line="240" w:lineRule="auto"/>
      </w:pPr>
      <w:r>
        <w:separator/>
      </w:r>
    </w:p>
  </w:endnote>
  <w:endnote w:type="continuationSeparator" w:id="0">
    <w:p w:rsidR="005A4F6E" w:rsidRDefault="005A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E" w:rsidRDefault="005A4F6E">
      <w:pPr>
        <w:spacing w:after="0" w:line="240" w:lineRule="auto"/>
      </w:pPr>
      <w:r>
        <w:separator/>
      </w:r>
    </w:p>
  </w:footnote>
  <w:footnote w:type="continuationSeparator" w:id="0">
    <w:p w:rsidR="005A4F6E" w:rsidRDefault="005A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3532A54"/>
    <w:multiLevelType w:val="multilevel"/>
    <w:tmpl w:val="303E48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E0F58"/>
    <w:multiLevelType w:val="multilevel"/>
    <w:tmpl w:val="9EDCD484"/>
    <w:lvl w:ilvl="0">
      <w:start w:val="3"/>
      <w:numFmt w:val="none"/>
      <w:lvlText w:val="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2.%2."/>
      <w:lvlJc w:val="left"/>
      <w:pPr>
        <w:ind w:left="133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3E5FDC"/>
    <w:multiLevelType w:val="hybridMultilevel"/>
    <w:tmpl w:val="85523F90"/>
    <w:lvl w:ilvl="0" w:tplc="46686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717C6"/>
    <w:multiLevelType w:val="multilevel"/>
    <w:tmpl w:val="0419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3AF1C5C"/>
    <w:multiLevelType w:val="hybridMultilevel"/>
    <w:tmpl w:val="DBA4BFF4"/>
    <w:lvl w:ilvl="0" w:tplc="C35EA7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6383"/>
    <w:multiLevelType w:val="multilevel"/>
    <w:tmpl w:val="8D0C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A344E5"/>
    <w:multiLevelType w:val="multilevel"/>
    <w:tmpl w:val="ADE6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016F9C"/>
    <w:multiLevelType w:val="multilevel"/>
    <w:tmpl w:val="BBDEC910"/>
    <w:lvl w:ilvl="0">
      <w:start w:val="1"/>
      <w:numFmt w:val="none"/>
      <w:suff w:val="spac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5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4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5D00D3E"/>
    <w:multiLevelType w:val="multilevel"/>
    <w:tmpl w:val="6D0CF6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4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57396"/>
    <w:multiLevelType w:val="hybridMultilevel"/>
    <w:tmpl w:val="114618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8DA6F9B"/>
    <w:multiLevelType w:val="multilevel"/>
    <w:tmpl w:val="C084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6888763D"/>
    <w:multiLevelType w:val="multilevel"/>
    <w:tmpl w:val="2CB2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8540BAB"/>
    <w:multiLevelType w:val="multilevel"/>
    <w:tmpl w:val="79ECC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9173D0E"/>
    <w:multiLevelType w:val="multilevel"/>
    <w:tmpl w:val="5F30224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28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28"/>
  </w:num>
  <w:num w:numId="12">
    <w:abstractNumId w:val="21"/>
  </w:num>
  <w:num w:numId="13">
    <w:abstractNumId w:val="9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23"/>
  </w:num>
  <w:num w:numId="19">
    <w:abstractNumId w:val="17"/>
  </w:num>
  <w:num w:numId="20">
    <w:abstractNumId w:val="22"/>
  </w:num>
  <w:num w:numId="21">
    <w:abstractNumId w:val="24"/>
  </w:num>
  <w:num w:numId="22">
    <w:abstractNumId w:val="11"/>
  </w:num>
  <w:num w:numId="23">
    <w:abstractNumId w:val="27"/>
  </w:num>
  <w:num w:numId="24">
    <w:abstractNumId w:val="6"/>
  </w:num>
  <w:num w:numId="25">
    <w:abstractNumId w:val="25"/>
  </w:num>
  <w:num w:numId="26">
    <w:abstractNumId w:val="19"/>
  </w:num>
  <w:num w:numId="27">
    <w:abstractNumId w:val="26"/>
  </w:num>
  <w:num w:numId="28">
    <w:abstractNumId w:val="4"/>
  </w:num>
  <w:num w:numId="29">
    <w:abstractNumId w:val="20"/>
  </w:num>
  <w:num w:numId="30">
    <w:abstractNumId w:val="29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10A8"/>
    <w:rsid w:val="00002D5F"/>
    <w:rsid w:val="00002DC4"/>
    <w:rsid w:val="00003D03"/>
    <w:rsid w:val="00004644"/>
    <w:rsid w:val="000057C3"/>
    <w:rsid w:val="00005FB3"/>
    <w:rsid w:val="0000668D"/>
    <w:rsid w:val="000073A4"/>
    <w:rsid w:val="00007457"/>
    <w:rsid w:val="00007B6C"/>
    <w:rsid w:val="00021724"/>
    <w:rsid w:val="00035C07"/>
    <w:rsid w:val="00040A2F"/>
    <w:rsid w:val="00045737"/>
    <w:rsid w:val="00046FC4"/>
    <w:rsid w:val="00047975"/>
    <w:rsid w:val="00047B8E"/>
    <w:rsid w:val="0006160B"/>
    <w:rsid w:val="0006489E"/>
    <w:rsid w:val="0006695A"/>
    <w:rsid w:val="00070AF7"/>
    <w:rsid w:val="000805A8"/>
    <w:rsid w:val="00084151"/>
    <w:rsid w:val="0009059B"/>
    <w:rsid w:val="00090BD6"/>
    <w:rsid w:val="000923D7"/>
    <w:rsid w:val="00096CB2"/>
    <w:rsid w:val="00097152"/>
    <w:rsid w:val="000A00C4"/>
    <w:rsid w:val="000A297B"/>
    <w:rsid w:val="000A2A1F"/>
    <w:rsid w:val="000A4B44"/>
    <w:rsid w:val="000A5859"/>
    <w:rsid w:val="000A6A4B"/>
    <w:rsid w:val="000A7122"/>
    <w:rsid w:val="000B44AE"/>
    <w:rsid w:val="000B4605"/>
    <w:rsid w:val="000B4AEE"/>
    <w:rsid w:val="000B66A4"/>
    <w:rsid w:val="000C107A"/>
    <w:rsid w:val="000C2DF8"/>
    <w:rsid w:val="000C336D"/>
    <w:rsid w:val="000C641D"/>
    <w:rsid w:val="000C650B"/>
    <w:rsid w:val="000D03DE"/>
    <w:rsid w:val="000D03FD"/>
    <w:rsid w:val="000D5469"/>
    <w:rsid w:val="000E0132"/>
    <w:rsid w:val="000E261D"/>
    <w:rsid w:val="000E5AB8"/>
    <w:rsid w:val="000E7715"/>
    <w:rsid w:val="000F0578"/>
    <w:rsid w:val="001019B5"/>
    <w:rsid w:val="00102986"/>
    <w:rsid w:val="001035D0"/>
    <w:rsid w:val="00104CAC"/>
    <w:rsid w:val="001070AC"/>
    <w:rsid w:val="00111600"/>
    <w:rsid w:val="001135DB"/>
    <w:rsid w:val="00117178"/>
    <w:rsid w:val="001175B7"/>
    <w:rsid w:val="00122B29"/>
    <w:rsid w:val="001230EF"/>
    <w:rsid w:val="00124AF6"/>
    <w:rsid w:val="00126074"/>
    <w:rsid w:val="0013314E"/>
    <w:rsid w:val="00137695"/>
    <w:rsid w:val="00141495"/>
    <w:rsid w:val="00142EBF"/>
    <w:rsid w:val="001469A9"/>
    <w:rsid w:val="00151534"/>
    <w:rsid w:val="001519A6"/>
    <w:rsid w:val="00153927"/>
    <w:rsid w:val="00161857"/>
    <w:rsid w:val="001647C4"/>
    <w:rsid w:val="00165836"/>
    <w:rsid w:val="001710A9"/>
    <w:rsid w:val="00175AAA"/>
    <w:rsid w:val="00176191"/>
    <w:rsid w:val="00180D2D"/>
    <w:rsid w:val="001816C8"/>
    <w:rsid w:val="00182094"/>
    <w:rsid w:val="00182ECD"/>
    <w:rsid w:val="001831A0"/>
    <w:rsid w:val="00183F04"/>
    <w:rsid w:val="00190C0E"/>
    <w:rsid w:val="00194C04"/>
    <w:rsid w:val="00195674"/>
    <w:rsid w:val="001A6D77"/>
    <w:rsid w:val="001B1860"/>
    <w:rsid w:val="001B4A9D"/>
    <w:rsid w:val="001B7646"/>
    <w:rsid w:val="001C0B5E"/>
    <w:rsid w:val="001C27EE"/>
    <w:rsid w:val="001C39C8"/>
    <w:rsid w:val="001C46DF"/>
    <w:rsid w:val="001C7CCA"/>
    <w:rsid w:val="001D14F0"/>
    <w:rsid w:val="001D3718"/>
    <w:rsid w:val="001D632B"/>
    <w:rsid w:val="001D71DE"/>
    <w:rsid w:val="001E28EF"/>
    <w:rsid w:val="001E449F"/>
    <w:rsid w:val="001E49DB"/>
    <w:rsid w:val="001F0A5F"/>
    <w:rsid w:val="002002F7"/>
    <w:rsid w:val="0020185F"/>
    <w:rsid w:val="00201E8C"/>
    <w:rsid w:val="0020398F"/>
    <w:rsid w:val="002079E5"/>
    <w:rsid w:val="00207E89"/>
    <w:rsid w:val="00211AEA"/>
    <w:rsid w:val="00213B56"/>
    <w:rsid w:val="00214C51"/>
    <w:rsid w:val="00215CC6"/>
    <w:rsid w:val="002164EE"/>
    <w:rsid w:val="00216DCE"/>
    <w:rsid w:val="002213A4"/>
    <w:rsid w:val="002238D1"/>
    <w:rsid w:val="0022536B"/>
    <w:rsid w:val="0022688A"/>
    <w:rsid w:val="00233725"/>
    <w:rsid w:val="00235A5B"/>
    <w:rsid w:val="0024640E"/>
    <w:rsid w:val="00251491"/>
    <w:rsid w:val="00252223"/>
    <w:rsid w:val="00254D38"/>
    <w:rsid w:val="0025589A"/>
    <w:rsid w:val="002612E1"/>
    <w:rsid w:val="002635C9"/>
    <w:rsid w:val="00263D78"/>
    <w:rsid w:val="0026413C"/>
    <w:rsid w:val="00265314"/>
    <w:rsid w:val="00272657"/>
    <w:rsid w:val="00272BD6"/>
    <w:rsid w:val="00272C41"/>
    <w:rsid w:val="002756DE"/>
    <w:rsid w:val="00276C4F"/>
    <w:rsid w:val="00281204"/>
    <w:rsid w:val="00285B99"/>
    <w:rsid w:val="002861E1"/>
    <w:rsid w:val="00286E0B"/>
    <w:rsid w:val="00292718"/>
    <w:rsid w:val="0029274A"/>
    <w:rsid w:val="0029365A"/>
    <w:rsid w:val="00295241"/>
    <w:rsid w:val="00295ED7"/>
    <w:rsid w:val="002A48C7"/>
    <w:rsid w:val="002A6C19"/>
    <w:rsid w:val="002B0506"/>
    <w:rsid w:val="002B5D36"/>
    <w:rsid w:val="002B6056"/>
    <w:rsid w:val="002B6EA8"/>
    <w:rsid w:val="002C35DE"/>
    <w:rsid w:val="002C75A5"/>
    <w:rsid w:val="002D0C0C"/>
    <w:rsid w:val="002D4D49"/>
    <w:rsid w:val="002D650B"/>
    <w:rsid w:val="002E5453"/>
    <w:rsid w:val="002E6461"/>
    <w:rsid w:val="002F17A1"/>
    <w:rsid w:val="003006F1"/>
    <w:rsid w:val="00300A7C"/>
    <w:rsid w:val="00305B5C"/>
    <w:rsid w:val="00313286"/>
    <w:rsid w:val="00317322"/>
    <w:rsid w:val="00323E7B"/>
    <w:rsid w:val="00324E8C"/>
    <w:rsid w:val="003253BA"/>
    <w:rsid w:val="0032581F"/>
    <w:rsid w:val="00325EB6"/>
    <w:rsid w:val="003265AF"/>
    <w:rsid w:val="0032761A"/>
    <w:rsid w:val="003311BB"/>
    <w:rsid w:val="00333E9E"/>
    <w:rsid w:val="00334DA7"/>
    <w:rsid w:val="00335020"/>
    <w:rsid w:val="00336708"/>
    <w:rsid w:val="00336C9D"/>
    <w:rsid w:val="00342A4C"/>
    <w:rsid w:val="003434AE"/>
    <w:rsid w:val="00353FA6"/>
    <w:rsid w:val="00357753"/>
    <w:rsid w:val="00362CED"/>
    <w:rsid w:val="003701EB"/>
    <w:rsid w:val="003711B4"/>
    <w:rsid w:val="003761AC"/>
    <w:rsid w:val="00377531"/>
    <w:rsid w:val="00384034"/>
    <w:rsid w:val="00385EB5"/>
    <w:rsid w:val="00386172"/>
    <w:rsid w:val="00387136"/>
    <w:rsid w:val="003872B5"/>
    <w:rsid w:val="00390512"/>
    <w:rsid w:val="00394C53"/>
    <w:rsid w:val="003956AA"/>
    <w:rsid w:val="00395979"/>
    <w:rsid w:val="00397998"/>
    <w:rsid w:val="003A3575"/>
    <w:rsid w:val="003A461F"/>
    <w:rsid w:val="003A5DED"/>
    <w:rsid w:val="003A6642"/>
    <w:rsid w:val="003B3564"/>
    <w:rsid w:val="003C1813"/>
    <w:rsid w:val="003C1883"/>
    <w:rsid w:val="003C194E"/>
    <w:rsid w:val="003C2131"/>
    <w:rsid w:val="003C34B4"/>
    <w:rsid w:val="003C3B00"/>
    <w:rsid w:val="003D0400"/>
    <w:rsid w:val="003D1371"/>
    <w:rsid w:val="003D4EE8"/>
    <w:rsid w:val="003E2C7E"/>
    <w:rsid w:val="003E3812"/>
    <w:rsid w:val="003F29FD"/>
    <w:rsid w:val="004002D1"/>
    <w:rsid w:val="00400437"/>
    <w:rsid w:val="0040727F"/>
    <w:rsid w:val="00407369"/>
    <w:rsid w:val="00412CB6"/>
    <w:rsid w:val="00413514"/>
    <w:rsid w:val="00417333"/>
    <w:rsid w:val="0042654C"/>
    <w:rsid w:val="00427DE3"/>
    <w:rsid w:val="00432342"/>
    <w:rsid w:val="004359E4"/>
    <w:rsid w:val="00435A2B"/>
    <w:rsid w:val="004361DD"/>
    <w:rsid w:val="00436939"/>
    <w:rsid w:val="0044170D"/>
    <w:rsid w:val="00445E89"/>
    <w:rsid w:val="00447B57"/>
    <w:rsid w:val="0045410D"/>
    <w:rsid w:val="004567A2"/>
    <w:rsid w:val="00456E1F"/>
    <w:rsid w:val="004572C3"/>
    <w:rsid w:val="0046295B"/>
    <w:rsid w:val="00462D7E"/>
    <w:rsid w:val="004667E0"/>
    <w:rsid w:val="004671ED"/>
    <w:rsid w:val="00467AE4"/>
    <w:rsid w:val="00471BB9"/>
    <w:rsid w:val="004779F0"/>
    <w:rsid w:val="00477A58"/>
    <w:rsid w:val="00482448"/>
    <w:rsid w:val="0048267F"/>
    <w:rsid w:val="00484FA7"/>
    <w:rsid w:val="004851E7"/>
    <w:rsid w:val="004970FF"/>
    <w:rsid w:val="00497E42"/>
    <w:rsid w:val="004A1E2F"/>
    <w:rsid w:val="004A22BB"/>
    <w:rsid w:val="004A4469"/>
    <w:rsid w:val="004B078B"/>
    <w:rsid w:val="004B613B"/>
    <w:rsid w:val="004B735C"/>
    <w:rsid w:val="004C4110"/>
    <w:rsid w:val="004C5DDE"/>
    <w:rsid w:val="004D37F7"/>
    <w:rsid w:val="004D4AC0"/>
    <w:rsid w:val="004D7588"/>
    <w:rsid w:val="004D79B2"/>
    <w:rsid w:val="004E0403"/>
    <w:rsid w:val="004E0472"/>
    <w:rsid w:val="004E09EA"/>
    <w:rsid w:val="004E1051"/>
    <w:rsid w:val="004E1EBB"/>
    <w:rsid w:val="004E3736"/>
    <w:rsid w:val="004E4B04"/>
    <w:rsid w:val="004E5CCD"/>
    <w:rsid w:val="004E60F0"/>
    <w:rsid w:val="004E7E88"/>
    <w:rsid w:val="004F0CD3"/>
    <w:rsid w:val="004F6232"/>
    <w:rsid w:val="004F6EAD"/>
    <w:rsid w:val="004F7834"/>
    <w:rsid w:val="00502D19"/>
    <w:rsid w:val="0050671E"/>
    <w:rsid w:val="00507C11"/>
    <w:rsid w:val="00512CED"/>
    <w:rsid w:val="00513A4E"/>
    <w:rsid w:val="00513B70"/>
    <w:rsid w:val="00513F88"/>
    <w:rsid w:val="00514A44"/>
    <w:rsid w:val="00515D03"/>
    <w:rsid w:val="00517BFA"/>
    <w:rsid w:val="00521D5F"/>
    <w:rsid w:val="00523613"/>
    <w:rsid w:val="00524891"/>
    <w:rsid w:val="005308DB"/>
    <w:rsid w:val="00534A94"/>
    <w:rsid w:val="00534CE3"/>
    <w:rsid w:val="00535AB8"/>
    <w:rsid w:val="00536BC6"/>
    <w:rsid w:val="0054055B"/>
    <w:rsid w:val="00540EA7"/>
    <w:rsid w:val="00541EEA"/>
    <w:rsid w:val="00543565"/>
    <w:rsid w:val="005453EA"/>
    <w:rsid w:val="005463A7"/>
    <w:rsid w:val="00546AEA"/>
    <w:rsid w:val="00552450"/>
    <w:rsid w:val="00553ADA"/>
    <w:rsid w:val="00553EFE"/>
    <w:rsid w:val="00554B2D"/>
    <w:rsid w:val="00555C97"/>
    <w:rsid w:val="005609C0"/>
    <w:rsid w:val="00560A27"/>
    <w:rsid w:val="00560C37"/>
    <w:rsid w:val="00561F47"/>
    <w:rsid w:val="00562AE3"/>
    <w:rsid w:val="00562CEF"/>
    <w:rsid w:val="00570029"/>
    <w:rsid w:val="0057261F"/>
    <w:rsid w:val="00574ECD"/>
    <w:rsid w:val="00576FEC"/>
    <w:rsid w:val="005774BA"/>
    <w:rsid w:val="00577A3A"/>
    <w:rsid w:val="00580069"/>
    <w:rsid w:val="00580A50"/>
    <w:rsid w:val="005832D0"/>
    <w:rsid w:val="00583472"/>
    <w:rsid w:val="0058365A"/>
    <w:rsid w:val="00586FB9"/>
    <w:rsid w:val="005878EA"/>
    <w:rsid w:val="0059051A"/>
    <w:rsid w:val="005905E9"/>
    <w:rsid w:val="005918B4"/>
    <w:rsid w:val="005938F2"/>
    <w:rsid w:val="005A09DE"/>
    <w:rsid w:val="005A2097"/>
    <w:rsid w:val="005A4B72"/>
    <w:rsid w:val="005A4F6E"/>
    <w:rsid w:val="005A575C"/>
    <w:rsid w:val="005A7EA2"/>
    <w:rsid w:val="005B1A71"/>
    <w:rsid w:val="005B2145"/>
    <w:rsid w:val="005B54C9"/>
    <w:rsid w:val="005B6FEB"/>
    <w:rsid w:val="005C1874"/>
    <w:rsid w:val="005C2D0E"/>
    <w:rsid w:val="005D6364"/>
    <w:rsid w:val="005D688C"/>
    <w:rsid w:val="005E178A"/>
    <w:rsid w:val="005E197F"/>
    <w:rsid w:val="005E6D0D"/>
    <w:rsid w:val="005F2158"/>
    <w:rsid w:val="005F21D6"/>
    <w:rsid w:val="005F3635"/>
    <w:rsid w:val="00601052"/>
    <w:rsid w:val="00603F30"/>
    <w:rsid w:val="006049CD"/>
    <w:rsid w:val="00612C07"/>
    <w:rsid w:val="006161BF"/>
    <w:rsid w:val="00616F87"/>
    <w:rsid w:val="00617C83"/>
    <w:rsid w:val="006513D5"/>
    <w:rsid w:val="00653D89"/>
    <w:rsid w:val="00663FA8"/>
    <w:rsid w:val="00664673"/>
    <w:rsid w:val="006713F9"/>
    <w:rsid w:val="00680663"/>
    <w:rsid w:val="00682161"/>
    <w:rsid w:val="00682D1B"/>
    <w:rsid w:val="00684B58"/>
    <w:rsid w:val="00686744"/>
    <w:rsid w:val="00692602"/>
    <w:rsid w:val="006A58F9"/>
    <w:rsid w:val="006A5ED9"/>
    <w:rsid w:val="006A7287"/>
    <w:rsid w:val="006B06EF"/>
    <w:rsid w:val="006B13F4"/>
    <w:rsid w:val="006B48F6"/>
    <w:rsid w:val="006B5745"/>
    <w:rsid w:val="006C3A19"/>
    <w:rsid w:val="006C4A57"/>
    <w:rsid w:val="006D3A20"/>
    <w:rsid w:val="006D5905"/>
    <w:rsid w:val="006E1AAA"/>
    <w:rsid w:val="006E288D"/>
    <w:rsid w:val="006E3632"/>
    <w:rsid w:val="006E4A86"/>
    <w:rsid w:val="006E66CE"/>
    <w:rsid w:val="006F0BC1"/>
    <w:rsid w:val="006F0E21"/>
    <w:rsid w:val="006F4464"/>
    <w:rsid w:val="006F4C31"/>
    <w:rsid w:val="006F518D"/>
    <w:rsid w:val="00700A20"/>
    <w:rsid w:val="007029F8"/>
    <w:rsid w:val="007034D9"/>
    <w:rsid w:val="00704880"/>
    <w:rsid w:val="0070559C"/>
    <w:rsid w:val="00706713"/>
    <w:rsid w:val="0070693A"/>
    <w:rsid w:val="007122D2"/>
    <w:rsid w:val="007137DB"/>
    <w:rsid w:val="00713973"/>
    <w:rsid w:val="00715216"/>
    <w:rsid w:val="00715CE9"/>
    <w:rsid w:val="007214CB"/>
    <w:rsid w:val="00724F00"/>
    <w:rsid w:val="00727035"/>
    <w:rsid w:val="00727E79"/>
    <w:rsid w:val="00732814"/>
    <w:rsid w:val="00732F14"/>
    <w:rsid w:val="00734A21"/>
    <w:rsid w:val="007370D9"/>
    <w:rsid w:val="0074133E"/>
    <w:rsid w:val="00743A57"/>
    <w:rsid w:val="007503DD"/>
    <w:rsid w:val="00754622"/>
    <w:rsid w:val="00754E70"/>
    <w:rsid w:val="00755239"/>
    <w:rsid w:val="007554BD"/>
    <w:rsid w:val="007567D7"/>
    <w:rsid w:val="00763626"/>
    <w:rsid w:val="00763E70"/>
    <w:rsid w:val="0076673A"/>
    <w:rsid w:val="00773667"/>
    <w:rsid w:val="007756D7"/>
    <w:rsid w:val="00782000"/>
    <w:rsid w:val="007939D1"/>
    <w:rsid w:val="007A040F"/>
    <w:rsid w:val="007A71FC"/>
    <w:rsid w:val="007A7EFD"/>
    <w:rsid w:val="007B294A"/>
    <w:rsid w:val="007B4FF1"/>
    <w:rsid w:val="007C307D"/>
    <w:rsid w:val="007C4CA7"/>
    <w:rsid w:val="007C5D73"/>
    <w:rsid w:val="007D2C3C"/>
    <w:rsid w:val="007D35B5"/>
    <w:rsid w:val="007D4AF4"/>
    <w:rsid w:val="007E17E0"/>
    <w:rsid w:val="007E5E14"/>
    <w:rsid w:val="007E6CE6"/>
    <w:rsid w:val="007F1BD2"/>
    <w:rsid w:val="007F2A68"/>
    <w:rsid w:val="007F7C91"/>
    <w:rsid w:val="00802D24"/>
    <w:rsid w:val="00804178"/>
    <w:rsid w:val="00810A6F"/>
    <w:rsid w:val="00813717"/>
    <w:rsid w:val="00816815"/>
    <w:rsid w:val="008176BC"/>
    <w:rsid w:val="00817D57"/>
    <w:rsid w:val="00825908"/>
    <w:rsid w:val="00827716"/>
    <w:rsid w:val="00827A46"/>
    <w:rsid w:val="008320FB"/>
    <w:rsid w:val="00832F68"/>
    <w:rsid w:val="00834AF1"/>
    <w:rsid w:val="00834B11"/>
    <w:rsid w:val="00836C8A"/>
    <w:rsid w:val="008426A0"/>
    <w:rsid w:val="008443CA"/>
    <w:rsid w:val="008463E1"/>
    <w:rsid w:val="00847C52"/>
    <w:rsid w:val="00851756"/>
    <w:rsid w:val="008530A0"/>
    <w:rsid w:val="0085620A"/>
    <w:rsid w:val="00864A13"/>
    <w:rsid w:val="00865490"/>
    <w:rsid w:val="008663AF"/>
    <w:rsid w:val="00866532"/>
    <w:rsid w:val="00870866"/>
    <w:rsid w:val="00870972"/>
    <w:rsid w:val="00872211"/>
    <w:rsid w:val="008737ED"/>
    <w:rsid w:val="00875EC8"/>
    <w:rsid w:val="00876DC6"/>
    <w:rsid w:val="008830EB"/>
    <w:rsid w:val="008862A0"/>
    <w:rsid w:val="00887773"/>
    <w:rsid w:val="00894D83"/>
    <w:rsid w:val="008A23F2"/>
    <w:rsid w:val="008A3234"/>
    <w:rsid w:val="008B08D4"/>
    <w:rsid w:val="008B3578"/>
    <w:rsid w:val="008B6DDA"/>
    <w:rsid w:val="008C6B1D"/>
    <w:rsid w:val="008D031D"/>
    <w:rsid w:val="008D06B0"/>
    <w:rsid w:val="008E0F3F"/>
    <w:rsid w:val="008E1186"/>
    <w:rsid w:val="008E1A85"/>
    <w:rsid w:val="008E72A6"/>
    <w:rsid w:val="008E7E41"/>
    <w:rsid w:val="008F5A9F"/>
    <w:rsid w:val="008F77BA"/>
    <w:rsid w:val="008F7DE2"/>
    <w:rsid w:val="00903051"/>
    <w:rsid w:val="00904C38"/>
    <w:rsid w:val="00905F7D"/>
    <w:rsid w:val="009123C2"/>
    <w:rsid w:val="00915C4B"/>
    <w:rsid w:val="00917BFD"/>
    <w:rsid w:val="00920C4E"/>
    <w:rsid w:val="009256D8"/>
    <w:rsid w:val="00926A30"/>
    <w:rsid w:val="00930338"/>
    <w:rsid w:val="00932868"/>
    <w:rsid w:val="00933105"/>
    <w:rsid w:val="009371EC"/>
    <w:rsid w:val="00940762"/>
    <w:rsid w:val="0094432C"/>
    <w:rsid w:val="00945A60"/>
    <w:rsid w:val="009516FC"/>
    <w:rsid w:val="00951842"/>
    <w:rsid w:val="00951EC3"/>
    <w:rsid w:val="0095372F"/>
    <w:rsid w:val="0095415A"/>
    <w:rsid w:val="009605F1"/>
    <w:rsid w:val="00962761"/>
    <w:rsid w:val="00963029"/>
    <w:rsid w:val="00965BD5"/>
    <w:rsid w:val="00972A1D"/>
    <w:rsid w:val="009777FF"/>
    <w:rsid w:val="0097791E"/>
    <w:rsid w:val="00987292"/>
    <w:rsid w:val="00987CDD"/>
    <w:rsid w:val="00987F9A"/>
    <w:rsid w:val="0099454C"/>
    <w:rsid w:val="009947DC"/>
    <w:rsid w:val="009965A5"/>
    <w:rsid w:val="00997E3C"/>
    <w:rsid w:val="009A056B"/>
    <w:rsid w:val="009A15B0"/>
    <w:rsid w:val="009A4E4B"/>
    <w:rsid w:val="009B17C8"/>
    <w:rsid w:val="009B2116"/>
    <w:rsid w:val="009B54E3"/>
    <w:rsid w:val="009B7C50"/>
    <w:rsid w:val="009C182D"/>
    <w:rsid w:val="009C332A"/>
    <w:rsid w:val="009C40B9"/>
    <w:rsid w:val="009C4246"/>
    <w:rsid w:val="009D20C9"/>
    <w:rsid w:val="009D28DF"/>
    <w:rsid w:val="009D3EAD"/>
    <w:rsid w:val="009D7DCA"/>
    <w:rsid w:val="009E4E73"/>
    <w:rsid w:val="009E5404"/>
    <w:rsid w:val="009E55D6"/>
    <w:rsid w:val="009F4D24"/>
    <w:rsid w:val="009F5A14"/>
    <w:rsid w:val="00A00ADB"/>
    <w:rsid w:val="00A024C1"/>
    <w:rsid w:val="00A04FFC"/>
    <w:rsid w:val="00A05414"/>
    <w:rsid w:val="00A058CA"/>
    <w:rsid w:val="00A07A28"/>
    <w:rsid w:val="00A10B62"/>
    <w:rsid w:val="00A144C8"/>
    <w:rsid w:val="00A144CD"/>
    <w:rsid w:val="00A15525"/>
    <w:rsid w:val="00A20ADF"/>
    <w:rsid w:val="00A236FF"/>
    <w:rsid w:val="00A24D2C"/>
    <w:rsid w:val="00A25E71"/>
    <w:rsid w:val="00A26207"/>
    <w:rsid w:val="00A3152A"/>
    <w:rsid w:val="00A32025"/>
    <w:rsid w:val="00A4349A"/>
    <w:rsid w:val="00A4713E"/>
    <w:rsid w:val="00A4763F"/>
    <w:rsid w:val="00A5717B"/>
    <w:rsid w:val="00A57C7C"/>
    <w:rsid w:val="00A602EE"/>
    <w:rsid w:val="00A60C3B"/>
    <w:rsid w:val="00A617BD"/>
    <w:rsid w:val="00A6342C"/>
    <w:rsid w:val="00A63DA2"/>
    <w:rsid w:val="00A6412A"/>
    <w:rsid w:val="00A65133"/>
    <w:rsid w:val="00A67547"/>
    <w:rsid w:val="00A7038C"/>
    <w:rsid w:val="00A70F8D"/>
    <w:rsid w:val="00A80A2D"/>
    <w:rsid w:val="00A83C4E"/>
    <w:rsid w:val="00A87BC2"/>
    <w:rsid w:val="00A91400"/>
    <w:rsid w:val="00A958D2"/>
    <w:rsid w:val="00AA16F2"/>
    <w:rsid w:val="00AA2E13"/>
    <w:rsid w:val="00AA5BA7"/>
    <w:rsid w:val="00AA5F1B"/>
    <w:rsid w:val="00AA7D60"/>
    <w:rsid w:val="00AB1CA9"/>
    <w:rsid w:val="00AB2B24"/>
    <w:rsid w:val="00AB3B21"/>
    <w:rsid w:val="00AB3D5A"/>
    <w:rsid w:val="00AC3479"/>
    <w:rsid w:val="00AC7E48"/>
    <w:rsid w:val="00AD0971"/>
    <w:rsid w:val="00AD1A3E"/>
    <w:rsid w:val="00AD2CE9"/>
    <w:rsid w:val="00AD50C5"/>
    <w:rsid w:val="00AD53FE"/>
    <w:rsid w:val="00AD75E3"/>
    <w:rsid w:val="00AE0CBB"/>
    <w:rsid w:val="00AE2242"/>
    <w:rsid w:val="00AE3456"/>
    <w:rsid w:val="00AE370D"/>
    <w:rsid w:val="00AE588F"/>
    <w:rsid w:val="00AF4C8D"/>
    <w:rsid w:val="00AF56F9"/>
    <w:rsid w:val="00B0104E"/>
    <w:rsid w:val="00B01A70"/>
    <w:rsid w:val="00B057AE"/>
    <w:rsid w:val="00B11074"/>
    <w:rsid w:val="00B123C0"/>
    <w:rsid w:val="00B159C4"/>
    <w:rsid w:val="00B170C7"/>
    <w:rsid w:val="00B31131"/>
    <w:rsid w:val="00B3394E"/>
    <w:rsid w:val="00B34D44"/>
    <w:rsid w:val="00B35335"/>
    <w:rsid w:val="00B356FD"/>
    <w:rsid w:val="00B369D6"/>
    <w:rsid w:val="00B44728"/>
    <w:rsid w:val="00B4514A"/>
    <w:rsid w:val="00B47E36"/>
    <w:rsid w:val="00B536EE"/>
    <w:rsid w:val="00B54CDF"/>
    <w:rsid w:val="00B56F92"/>
    <w:rsid w:val="00B57013"/>
    <w:rsid w:val="00B63858"/>
    <w:rsid w:val="00B63B93"/>
    <w:rsid w:val="00B66AAE"/>
    <w:rsid w:val="00B67A36"/>
    <w:rsid w:val="00B7116D"/>
    <w:rsid w:val="00B72F68"/>
    <w:rsid w:val="00B7358A"/>
    <w:rsid w:val="00B73BA0"/>
    <w:rsid w:val="00B73F7B"/>
    <w:rsid w:val="00B75535"/>
    <w:rsid w:val="00B756E1"/>
    <w:rsid w:val="00B810C9"/>
    <w:rsid w:val="00B83417"/>
    <w:rsid w:val="00B856E6"/>
    <w:rsid w:val="00B86460"/>
    <w:rsid w:val="00B969A1"/>
    <w:rsid w:val="00BA12D2"/>
    <w:rsid w:val="00BA1CC5"/>
    <w:rsid w:val="00BA24F7"/>
    <w:rsid w:val="00BB2680"/>
    <w:rsid w:val="00BB69BC"/>
    <w:rsid w:val="00BB7563"/>
    <w:rsid w:val="00BC1490"/>
    <w:rsid w:val="00BC1B63"/>
    <w:rsid w:val="00BC4425"/>
    <w:rsid w:val="00BC6691"/>
    <w:rsid w:val="00BC6898"/>
    <w:rsid w:val="00BC6C35"/>
    <w:rsid w:val="00BC6DD1"/>
    <w:rsid w:val="00BC7C46"/>
    <w:rsid w:val="00BD3BE6"/>
    <w:rsid w:val="00BD3F56"/>
    <w:rsid w:val="00BD63F1"/>
    <w:rsid w:val="00BD70AD"/>
    <w:rsid w:val="00BD7325"/>
    <w:rsid w:val="00BE1B90"/>
    <w:rsid w:val="00BE40B2"/>
    <w:rsid w:val="00BE5889"/>
    <w:rsid w:val="00BE7081"/>
    <w:rsid w:val="00BE70CE"/>
    <w:rsid w:val="00BE7B69"/>
    <w:rsid w:val="00BF3411"/>
    <w:rsid w:val="00BF341A"/>
    <w:rsid w:val="00BF3528"/>
    <w:rsid w:val="00C10C74"/>
    <w:rsid w:val="00C12C77"/>
    <w:rsid w:val="00C17A81"/>
    <w:rsid w:val="00C22FE1"/>
    <w:rsid w:val="00C2302C"/>
    <w:rsid w:val="00C2462C"/>
    <w:rsid w:val="00C266F4"/>
    <w:rsid w:val="00C26BC9"/>
    <w:rsid w:val="00C31638"/>
    <w:rsid w:val="00C31969"/>
    <w:rsid w:val="00C34979"/>
    <w:rsid w:val="00C37D93"/>
    <w:rsid w:val="00C403B8"/>
    <w:rsid w:val="00C418EC"/>
    <w:rsid w:val="00C41F35"/>
    <w:rsid w:val="00C42AB7"/>
    <w:rsid w:val="00C4722F"/>
    <w:rsid w:val="00C55243"/>
    <w:rsid w:val="00C61460"/>
    <w:rsid w:val="00C61951"/>
    <w:rsid w:val="00C629EC"/>
    <w:rsid w:val="00C64D8A"/>
    <w:rsid w:val="00C67A36"/>
    <w:rsid w:val="00C72E1E"/>
    <w:rsid w:val="00C73B11"/>
    <w:rsid w:val="00C757D7"/>
    <w:rsid w:val="00C75A2F"/>
    <w:rsid w:val="00C76EF2"/>
    <w:rsid w:val="00C77987"/>
    <w:rsid w:val="00C82E2A"/>
    <w:rsid w:val="00C85571"/>
    <w:rsid w:val="00C87135"/>
    <w:rsid w:val="00C87231"/>
    <w:rsid w:val="00C9144C"/>
    <w:rsid w:val="00C93052"/>
    <w:rsid w:val="00C97FAB"/>
    <w:rsid w:val="00CA253B"/>
    <w:rsid w:val="00CB27CB"/>
    <w:rsid w:val="00CB2928"/>
    <w:rsid w:val="00CC0BD5"/>
    <w:rsid w:val="00CC2AC2"/>
    <w:rsid w:val="00CC3F73"/>
    <w:rsid w:val="00CD468D"/>
    <w:rsid w:val="00CE0BE8"/>
    <w:rsid w:val="00CE2F17"/>
    <w:rsid w:val="00CF3012"/>
    <w:rsid w:val="00D04226"/>
    <w:rsid w:val="00D04426"/>
    <w:rsid w:val="00D04EB0"/>
    <w:rsid w:val="00D06037"/>
    <w:rsid w:val="00D14AC5"/>
    <w:rsid w:val="00D14AF0"/>
    <w:rsid w:val="00D1558F"/>
    <w:rsid w:val="00D26CD7"/>
    <w:rsid w:val="00D356F9"/>
    <w:rsid w:val="00D4172D"/>
    <w:rsid w:val="00D46D93"/>
    <w:rsid w:val="00D4705C"/>
    <w:rsid w:val="00D50B18"/>
    <w:rsid w:val="00D51498"/>
    <w:rsid w:val="00D532D2"/>
    <w:rsid w:val="00D54BEB"/>
    <w:rsid w:val="00D56DA9"/>
    <w:rsid w:val="00D609AF"/>
    <w:rsid w:val="00D614D1"/>
    <w:rsid w:val="00D65A3B"/>
    <w:rsid w:val="00D7194F"/>
    <w:rsid w:val="00D7485E"/>
    <w:rsid w:val="00D76080"/>
    <w:rsid w:val="00D76A6A"/>
    <w:rsid w:val="00D77E8F"/>
    <w:rsid w:val="00D810A7"/>
    <w:rsid w:val="00D82883"/>
    <w:rsid w:val="00D87992"/>
    <w:rsid w:val="00D907BC"/>
    <w:rsid w:val="00D92511"/>
    <w:rsid w:val="00D926BF"/>
    <w:rsid w:val="00D96BC8"/>
    <w:rsid w:val="00DA2A9A"/>
    <w:rsid w:val="00DA3106"/>
    <w:rsid w:val="00DB2DF3"/>
    <w:rsid w:val="00DB3E6D"/>
    <w:rsid w:val="00DB45C0"/>
    <w:rsid w:val="00DB61A2"/>
    <w:rsid w:val="00DB71E5"/>
    <w:rsid w:val="00DC145A"/>
    <w:rsid w:val="00DC24BD"/>
    <w:rsid w:val="00DC5687"/>
    <w:rsid w:val="00DD3FCF"/>
    <w:rsid w:val="00DE608B"/>
    <w:rsid w:val="00DE61BA"/>
    <w:rsid w:val="00DE6554"/>
    <w:rsid w:val="00DF0B82"/>
    <w:rsid w:val="00DF2ABC"/>
    <w:rsid w:val="00DF4984"/>
    <w:rsid w:val="00DF6C17"/>
    <w:rsid w:val="00DF737C"/>
    <w:rsid w:val="00DF7F76"/>
    <w:rsid w:val="00E06707"/>
    <w:rsid w:val="00E06CFD"/>
    <w:rsid w:val="00E11BB8"/>
    <w:rsid w:val="00E12054"/>
    <w:rsid w:val="00E150A9"/>
    <w:rsid w:val="00E155C2"/>
    <w:rsid w:val="00E169C5"/>
    <w:rsid w:val="00E173BB"/>
    <w:rsid w:val="00E17587"/>
    <w:rsid w:val="00E24AC9"/>
    <w:rsid w:val="00E24F63"/>
    <w:rsid w:val="00E25118"/>
    <w:rsid w:val="00E25FE8"/>
    <w:rsid w:val="00E30511"/>
    <w:rsid w:val="00E34371"/>
    <w:rsid w:val="00E3594E"/>
    <w:rsid w:val="00E35BA1"/>
    <w:rsid w:val="00E415B8"/>
    <w:rsid w:val="00E41985"/>
    <w:rsid w:val="00E43F68"/>
    <w:rsid w:val="00E507A5"/>
    <w:rsid w:val="00E52415"/>
    <w:rsid w:val="00E526CF"/>
    <w:rsid w:val="00E540F6"/>
    <w:rsid w:val="00E55ED6"/>
    <w:rsid w:val="00E63FC0"/>
    <w:rsid w:val="00E64967"/>
    <w:rsid w:val="00E660A2"/>
    <w:rsid w:val="00E70396"/>
    <w:rsid w:val="00E728DE"/>
    <w:rsid w:val="00E72B5A"/>
    <w:rsid w:val="00E7396A"/>
    <w:rsid w:val="00E73C8B"/>
    <w:rsid w:val="00E74311"/>
    <w:rsid w:val="00E77703"/>
    <w:rsid w:val="00E8642C"/>
    <w:rsid w:val="00E878B6"/>
    <w:rsid w:val="00E91F55"/>
    <w:rsid w:val="00E92B3D"/>
    <w:rsid w:val="00E95332"/>
    <w:rsid w:val="00E962FF"/>
    <w:rsid w:val="00E9667E"/>
    <w:rsid w:val="00E96F17"/>
    <w:rsid w:val="00E9743B"/>
    <w:rsid w:val="00EA2593"/>
    <w:rsid w:val="00EA44D0"/>
    <w:rsid w:val="00EB4D0B"/>
    <w:rsid w:val="00EB582A"/>
    <w:rsid w:val="00EC482D"/>
    <w:rsid w:val="00EC4EE6"/>
    <w:rsid w:val="00EC530E"/>
    <w:rsid w:val="00ED42A7"/>
    <w:rsid w:val="00ED5AAA"/>
    <w:rsid w:val="00ED5AB6"/>
    <w:rsid w:val="00EE0E3C"/>
    <w:rsid w:val="00EE0F99"/>
    <w:rsid w:val="00EE2860"/>
    <w:rsid w:val="00EE2D46"/>
    <w:rsid w:val="00EE7370"/>
    <w:rsid w:val="00EF5641"/>
    <w:rsid w:val="00EF5A83"/>
    <w:rsid w:val="00F00298"/>
    <w:rsid w:val="00F01376"/>
    <w:rsid w:val="00F01617"/>
    <w:rsid w:val="00F01A35"/>
    <w:rsid w:val="00F02534"/>
    <w:rsid w:val="00F03FA0"/>
    <w:rsid w:val="00F04884"/>
    <w:rsid w:val="00F05D2B"/>
    <w:rsid w:val="00F21FEC"/>
    <w:rsid w:val="00F22D3E"/>
    <w:rsid w:val="00F30185"/>
    <w:rsid w:val="00F33F24"/>
    <w:rsid w:val="00F43F46"/>
    <w:rsid w:val="00F445A7"/>
    <w:rsid w:val="00F4670F"/>
    <w:rsid w:val="00F531FE"/>
    <w:rsid w:val="00F5653E"/>
    <w:rsid w:val="00F62D3E"/>
    <w:rsid w:val="00F65B29"/>
    <w:rsid w:val="00F7376B"/>
    <w:rsid w:val="00F73C72"/>
    <w:rsid w:val="00F82C23"/>
    <w:rsid w:val="00F87BB6"/>
    <w:rsid w:val="00F9160B"/>
    <w:rsid w:val="00F92CAA"/>
    <w:rsid w:val="00F959FF"/>
    <w:rsid w:val="00F95F42"/>
    <w:rsid w:val="00F9624A"/>
    <w:rsid w:val="00F9727A"/>
    <w:rsid w:val="00FA12D5"/>
    <w:rsid w:val="00FA431F"/>
    <w:rsid w:val="00FA4B11"/>
    <w:rsid w:val="00FA7440"/>
    <w:rsid w:val="00FB0B59"/>
    <w:rsid w:val="00FB5F75"/>
    <w:rsid w:val="00FC3488"/>
    <w:rsid w:val="00FC4431"/>
    <w:rsid w:val="00FC45C2"/>
    <w:rsid w:val="00FC4FEC"/>
    <w:rsid w:val="00FC766E"/>
    <w:rsid w:val="00FC79AA"/>
    <w:rsid w:val="00FD0214"/>
    <w:rsid w:val="00FD0F63"/>
    <w:rsid w:val="00FD14AE"/>
    <w:rsid w:val="00FD3A45"/>
    <w:rsid w:val="00FD6AB4"/>
    <w:rsid w:val="00FE0939"/>
    <w:rsid w:val="00FE1BF2"/>
    <w:rsid w:val="00FE1F67"/>
    <w:rsid w:val="00FE2A44"/>
    <w:rsid w:val="00FE544A"/>
    <w:rsid w:val="00FE681A"/>
    <w:rsid w:val="00FE6E06"/>
    <w:rsid w:val="00FF0D13"/>
    <w:rsid w:val="00FF1E19"/>
    <w:rsid w:val="00FF21C0"/>
    <w:rsid w:val="00FF4B2D"/>
    <w:rsid w:val="00FF5755"/>
    <w:rsid w:val="00FF63E0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3105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3105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740E-A85A-4091-82A3-B32C50CB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15</cp:revision>
  <cp:lastPrinted>2017-12-01T10:24:00Z</cp:lastPrinted>
  <dcterms:created xsi:type="dcterms:W3CDTF">2017-11-30T12:43:00Z</dcterms:created>
  <dcterms:modified xsi:type="dcterms:W3CDTF">2017-12-01T11:56:00Z</dcterms:modified>
</cp:coreProperties>
</file>